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084F24">
              <w:rPr>
                <w:rFonts w:ascii="Times New Roman" w:hAnsi="Times New Roman"/>
                <w:sz w:val="24"/>
                <w:szCs w:val="24"/>
              </w:rPr>
              <w:t>Петровские сосны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084F24" w:rsidP="00084F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апреля 1989 г.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3BCE" w:rsidRPr="00F92FAC" w:rsidRDefault="00573BCE" w:rsidP="0055734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41"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природных комплексов и экосистем, мест обитания животных и произрастания растений, включая виды растений, занесенные в Красную книгу Республики Татарстан.</w:t>
            </w:r>
            <w:r w:rsidR="00557341" w:rsidRPr="00557341">
              <w:rPr>
                <w:rFonts w:ascii="Times New Roman" w:hAnsi="Times New Roman"/>
                <w:sz w:val="24"/>
                <w:szCs w:val="24"/>
              </w:rPr>
              <w:t xml:space="preserve"> Имеет эстетическое и научное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605CCC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AC7EB2" w:rsidP="00605C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05CCC" w:rsidRPr="002070E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Совета министров Татарской </w:t>
              </w:r>
            </w:hyperlink>
            <w:r w:rsidR="00605CCC">
              <w:rPr>
                <w:rFonts w:ascii="Times New Roman" w:hAnsi="Times New Roman"/>
                <w:sz w:val="24"/>
                <w:szCs w:val="24"/>
                <w:lang w:eastAsia="ru-RU"/>
              </w:rPr>
              <w:t>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084F24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</w:t>
            </w:r>
          </w:p>
          <w:p w:rsidR="00605CCC" w:rsidRDefault="00605CCC" w:rsidP="0008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4F24">
              <w:rPr>
                <w:rFonts w:ascii="Times New Roman" w:hAnsi="Times New Roman"/>
                <w:sz w:val="24"/>
                <w:szCs w:val="24"/>
              </w:rPr>
              <w:t>24 апреля 1989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084F24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084F24" w:rsidP="00605C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F24">
              <w:rPr>
                <w:rFonts w:ascii="Times New Roman" w:hAnsi="Times New Roman"/>
                <w:sz w:val="24"/>
                <w:szCs w:val="24"/>
              </w:rPr>
              <w:t>О признании природных объектов памятниками природы регионального значения</w:t>
            </w:r>
          </w:p>
        </w:tc>
      </w:tr>
      <w:tr w:rsidR="00605CCC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Pr="00955A32" w:rsidRDefault="00AC7EB2" w:rsidP="0060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05CCC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№644 </w:t>
            </w:r>
          </w:p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CC" w:rsidRDefault="00605CCC" w:rsidP="00605CCC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Pr="001D2B06" w:rsidRDefault="00605CCC" w:rsidP="00605C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32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605CCC" w:rsidP="00E10C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E10C93">
              <w:rPr>
                <w:rFonts w:ascii="Times New Roman" w:hAnsi="Times New Roman"/>
                <w:sz w:val="24"/>
                <w:szCs w:val="24"/>
              </w:rPr>
              <w:t>Бугульминский район.</w:t>
            </w:r>
          </w:p>
        </w:tc>
      </w:tr>
      <w:tr w:rsidR="00084F24" w:rsidRPr="00084F24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F24" w:rsidRDefault="00084F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4F24" w:rsidRDefault="00084F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F24" w:rsidRPr="00084F24" w:rsidRDefault="00E10C93" w:rsidP="00084F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4F24">
              <w:rPr>
                <w:rFonts w:ascii="Times New Roman" w:hAnsi="Times New Roman"/>
                <w:sz w:val="24"/>
                <w:szCs w:val="24"/>
              </w:rPr>
              <w:t xml:space="preserve"> д. Зеленая Роща.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24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="00084F24">
              <w:rPr>
                <w:rFonts w:ascii="Times New Roman" w:hAnsi="Times New Roman"/>
                <w:sz w:val="24"/>
                <w:szCs w:val="24"/>
              </w:rPr>
              <w:t>Бугульминское</w:t>
            </w:r>
            <w:proofErr w:type="spellEnd"/>
            <w:r w:rsidR="00084F24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="00084F24" w:rsidRPr="00084F24">
              <w:rPr>
                <w:rFonts w:ascii="Times New Roman" w:hAnsi="Times New Roman"/>
                <w:sz w:val="24"/>
                <w:szCs w:val="24"/>
              </w:rPr>
              <w:t>, Петровское участковое лесничество, кв. 37 (в. 19, 27, 37), 38 (в. 2, 10), 39 (в. 13).</w:t>
            </w:r>
          </w:p>
        </w:tc>
      </w:tr>
      <w:tr w:rsidR="00084F24" w:rsidRPr="00084F24" w:rsidTr="00AE0EA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F24" w:rsidRDefault="00084F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4F24" w:rsidRDefault="00084F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F24" w:rsidRPr="00084F24" w:rsidRDefault="00084F24" w:rsidP="0008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EA3030" w:rsidP="00605CC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 южной экспозиции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EA3030" w:rsidP="00605CC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30">
              <w:rPr>
                <w:rFonts w:ascii="Times New Roman" w:hAnsi="Times New Roman"/>
                <w:sz w:val="24"/>
                <w:szCs w:val="24"/>
              </w:rPr>
              <w:t xml:space="preserve">Разреженный древостой образован отдельно стоящими живописными соснами в возрасте более 100 лет. Под их пологом в условиях сильной освещенности произрастает более 50 степных и луговых видов растений, из которых миндаль низкий, спирея </w:t>
            </w:r>
            <w:proofErr w:type="spellStart"/>
            <w:r w:rsidRPr="00EA3030">
              <w:rPr>
                <w:rFonts w:ascii="Times New Roman" w:hAnsi="Times New Roman"/>
                <w:sz w:val="24"/>
                <w:szCs w:val="24"/>
              </w:rPr>
              <w:t>зверобоелистная</w:t>
            </w:r>
            <w:proofErr w:type="spellEnd"/>
            <w:r w:rsidRPr="00EA3030">
              <w:rPr>
                <w:rFonts w:ascii="Times New Roman" w:hAnsi="Times New Roman"/>
                <w:sz w:val="24"/>
                <w:szCs w:val="24"/>
              </w:rPr>
              <w:t xml:space="preserve">, полынь армянская, василек русский, истод сибирский, лук шаровидный и </w:t>
            </w:r>
            <w:r>
              <w:rPr>
                <w:rFonts w:ascii="Times New Roman" w:hAnsi="Times New Roman"/>
                <w:sz w:val="24"/>
                <w:szCs w:val="24"/>
              </w:rPr>
              <w:t>др. занесены в Красную книгу Республики Татарстан.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EA3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Бугульминское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Pr="00084F24">
              <w:rPr>
                <w:rFonts w:ascii="Times New Roman" w:hAnsi="Times New Roman"/>
                <w:sz w:val="24"/>
                <w:szCs w:val="24"/>
              </w:rPr>
              <w:t>, Петровское участковое лесничество, кв. 37 (в. 19, 27, 37), 38 (в. 2, 10), 39 (в. 13).</w:t>
            </w:r>
          </w:p>
        </w:tc>
      </w:tr>
      <w:tr w:rsidR="007E0082" w:rsidTr="00605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DC718E" w:rsidRDefault="007E0082" w:rsidP="00F92FA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605C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EA3030" w:rsidP="00EA3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30">
              <w:rPr>
                <w:rFonts w:ascii="Times New Roman" w:hAnsi="Times New Roman"/>
                <w:sz w:val="24"/>
                <w:szCs w:val="24"/>
              </w:rPr>
              <w:t>Имеется старинный парк с постройками XIX в., используемый в настоящее время как база отдыха.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AC7EB2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E10C93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EA3030" w:rsidP="004C59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</w:rPr>
              <w:t>Администрация ГПКЗ «</w:t>
            </w:r>
            <w:r w:rsidR="00A219B0">
              <w:rPr>
                <w:rStyle w:val="lrzxr"/>
                <w:rFonts w:ascii="Times New Roman" w:hAnsi="Times New Roman"/>
                <w:sz w:val="24"/>
              </w:rPr>
              <w:t>Степной»</w:t>
            </w:r>
            <w:r>
              <w:rPr>
                <w:rStyle w:val="lrzxr"/>
                <w:rFonts w:ascii="Times New Roman" w:hAnsi="Times New Roman"/>
                <w:sz w:val="24"/>
              </w:rPr>
              <w:t xml:space="preserve"> имени А.И. 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</w:rPr>
              <w:t>Щеповских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</w:rPr>
              <w:t>»</w:t>
            </w:r>
            <w:r w:rsidRPr="00EA3030">
              <w:rPr>
                <w:rStyle w:val="lrzxr"/>
                <w:rFonts w:ascii="Times New Roman" w:hAnsi="Times New Roman"/>
                <w:sz w:val="24"/>
              </w:rPr>
              <w:t xml:space="preserve"> Государственного комитета Республики Татарстан по биологическим ресурсам</w:t>
            </w:r>
            <w:r w:rsidR="007E0082" w:rsidRPr="00EA3030">
              <w:rPr>
                <w:rStyle w:val="lrzxr"/>
                <w:rFonts w:ascii="Times New Roman" w:hAnsi="Times New Roman"/>
                <w:sz w:val="24"/>
              </w:rPr>
              <w:t>, директор</w:t>
            </w:r>
            <w:r w:rsidR="007E0082" w:rsidRPr="004C5941">
              <w:rPr>
                <w:rStyle w:val="lrzxr"/>
                <w:rFonts w:ascii="Times New Roman" w:hAnsi="Times New Roman"/>
                <w:sz w:val="24"/>
              </w:rPr>
              <w:t xml:space="preserve"> заказника </w:t>
            </w:r>
            <w:r w:rsidR="001E7869" w:rsidRPr="004C5941">
              <w:rPr>
                <w:rStyle w:val="lrzxr"/>
                <w:rFonts w:ascii="Times New Roman" w:hAnsi="Times New Roman"/>
                <w:sz w:val="24"/>
              </w:rPr>
              <w:t>–</w:t>
            </w:r>
            <w:r w:rsidR="007E0082" w:rsidRPr="004C5941">
              <w:rPr>
                <w:rStyle w:val="lrzxr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C5941" w:rsidRPr="004C5941">
              <w:rPr>
                <w:rStyle w:val="lrzxr"/>
                <w:rFonts w:ascii="Times New Roman" w:hAnsi="Times New Roman"/>
                <w:sz w:val="24"/>
              </w:rPr>
              <w:t>Динмухаметов</w:t>
            </w:r>
            <w:proofErr w:type="spellEnd"/>
            <w:r w:rsidR="004C5941" w:rsidRPr="004C5941">
              <w:rPr>
                <w:rStyle w:val="lrzxr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C5941" w:rsidRPr="004C5941">
              <w:rPr>
                <w:rStyle w:val="lrzxr"/>
                <w:rFonts w:ascii="Times New Roman" w:hAnsi="Times New Roman"/>
                <w:sz w:val="24"/>
              </w:rPr>
              <w:t>Фарит</w:t>
            </w:r>
            <w:proofErr w:type="spellEnd"/>
            <w:r w:rsidR="004C5941" w:rsidRPr="004C5941">
              <w:rPr>
                <w:rStyle w:val="lrzxr"/>
                <w:rFonts w:ascii="Times New Roman" w:hAnsi="Times New Roman"/>
                <w:sz w:val="24"/>
              </w:rPr>
              <w:t xml:space="preserve"> Нургалиевич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отвод земель под объекты производственного 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и стоянка спецтехники для осуществления мероприятий по обслуживанию линий электропередачи 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84F24"/>
    <w:rsid w:val="000A31EE"/>
    <w:rsid w:val="000E74A6"/>
    <w:rsid w:val="00151A82"/>
    <w:rsid w:val="001E7869"/>
    <w:rsid w:val="004C5941"/>
    <w:rsid w:val="00557341"/>
    <w:rsid w:val="00573BCE"/>
    <w:rsid w:val="00605CCC"/>
    <w:rsid w:val="007E0082"/>
    <w:rsid w:val="008317C5"/>
    <w:rsid w:val="0088368D"/>
    <w:rsid w:val="009A08CD"/>
    <w:rsid w:val="00A219B0"/>
    <w:rsid w:val="00AC7EB2"/>
    <w:rsid w:val="00D106CC"/>
    <w:rsid w:val="00DC718E"/>
    <w:rsid w:val="00E10C93"/>
    <w:rsid w:val="00EA3030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60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60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19051972-%E2%84%96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3294-6C31-4DA2-B365-913204FF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12</cp:revision>
  <dcterms:created xsi:type="dcterms:W3CDTF">2018-11-10T07:50:00Z</dcterms:created>
  <dcterms:modified xsi:type="dcterms:W3CDTF">2018-11-14T12:47:00Z</dcterms:modified>
</cp:coreProperties>
</file>