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556E3F" w:rsidP="00556E3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Историко-культурная и </w:t>
            </w:r>
            <w:r w:rsidR="00855664">
              <w:rPr>
                <w:rFonts w:ascii="Times New Roman" w:hAnsi="Times New Roman"/>
                <w:sz w:val="24"/>
                <w:szCs w:val="24"/>
              </w:rPr>
              <w:t xml:space="preserve">природная территория «Имение </w:t>
            </w:r>
            <w:proofErr w:type="gramStart"/>
            <w:r w:rsidR="00855664">
              <w:rPr>
                <w:rFonts w:ascii="Times New Roman" w:hAnsi="Times New Roman"/>
                <w:sz w:val="24"/>
                <w:szCs w:val="24"/>
              </w:rPr>
              <w:t>Уш</w:t>
            </w:r>
            <w:r>
              <w:rPr>
                <w:rFonts w:ascii="Times New Roman" w:hAnsi="Times New Roman"/>
                <w:sz w:val="24"/>
                <w:szCs w:val="24"/>
              </w:rPr>
              <w:t>ковых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556E3F" w:rsidP="00556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3F">
              <w:rPr>
                <w:rFonts w:ascii="Times New Roman" w:hAnsi="Times New Roman"/>
                <w:spacing w:val="2"/>
                <w:sz w:val="24"/>
              </w:rPr>
              <w:t>19 апреля 1999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556E3F" w:rsidP="00B034BE">
            <w:pPr>
              <w:jc w:val="both"/>
              <w:rPr>
                <w:rFonts w:ascii="Times New Roman" w:hAnsi="Times New Roman"/>
                <w:spacing w:val="2"/>
              </w:rPr>
            </w:pPr>
            <w:r w:rsidRPr="00572629">
              <w:rPr>
                <w:rFonts w:ascii="Times New Roman" w:hAnsi="Times New Roman"/>
                <w:spacing w:val="2"/>
                <w:sz w:val="24"/>
              </w:rPr>
              <w:t xml:space="preserve">Имение </w:t>
            </w:r>
            <w:proofErr w:type="gramStart"/>
            <w:r w:rsidRPr="00572629">
              <w:rPr>
                <w:rFonts w:ascii="Times New Roman" w:hAnsi="Times New Roman"/>
                <w:spacing w:val="2"/>
                <w:sz w:val="24"/>
              </w:rPr>
              <w:t>Ушковых</w:t>
            </w:r>
            <w:proofErr w:type="gramEnd"/>
            <w:r w:rsidRPr="00572629">
              <w:rPr>
                <w:rFonts w:ascii="Times New Roman" w:hAnsi="Times New Roman"/>
                <w:spacing w:val="2"/>
                <w:sz w:val="24"/>
              </w:rPr>
              <w:t xml:space="preserve">, как памятник культуры и истории, имеет большое значение для г. Менделеевска и </w:t>
            </w:r>
            <w:proofErr w:type="spellStart"/>
            <w:r w:rsidRPr="00572629">
              <w:rPr>
                <w:rFonts w:ascii="Times New Roman" w:hAnsi="Times New Roman"/>
                <w:spacing w:val="2"/>
                <w:sz w:val="24"/>
              </w:rPr>
              <w:t>Прикамского</w:t>
            </w:r>
            <w:proofErr w:type="spellEnd"/>
            <w:r w:rsidRPr="00572629">
              <w:rPr>
                <w:rFonts w:ascii="Times New Roman" w:hAnsi="Times New Roman"/>
                <w:spacing w:val="2"/>
                <w:sz w:val="24"/>
              </w:rPr>
              <w:t xml:space="preserve"> региона.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5A2D96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6" w:rsidRDefault="005A2D96" w:rsidP="005A2D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6" w:rsidRDefault="005A2D96" w:rsidP="005A2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6" w:rsidRDefault="00556E3F" w:rsidP="005A2D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223</w:t>
            </w:r>
          </w:p>
          <w:p w:rsidR="005A2D96" w:rsidRDefault="005A2D96" w:rsidP="00556E3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55664">
              <w:rPr>
                <w:rFonts w:ascii="Times New Roman" w:hAnsi="Times New Roman"/>
                <w:sz w:val="24"/>
                <w:szCs w:val="24"/>
              </w:rPr>
              <w:t>19 апреля 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6" w:rsidRDefault="00556E3F" w:rsidP="00556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6" w:rsidRDefault="00556E3F" w:rsidP="00556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E3F">
              <w:rPr>
                <w:rFonts w:ascii="Times New Roman" w:hAnsi="Times New Roman"/>
                <w:sz w:val="24"/>
                <w:szCs w:val="24"/>
              </w:rPr>
              <w:t>Об образовании историко-кул</w:t>
            </w:r>
            <w:r>
              <w:rPr>
                <w:rFonts w:ascii="Times New Roman" w:hAnsi="Times New Roman"/>
                <w:sz w:val="24"/>
                <w:szCs w:val="24"/>
              </w:rPr>
              <w:t>ьтурной и природной территории «Имение Ушковых»</w:t>
            </w:r>
            <w:r w:rsidRPr="00556E3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6E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6E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6E3F">
              <w:rPr>
                <w:rFonts w:ascii="Times New Roman" w:hAnsi="Times New Roman"/>
                <w:sz w:val="24"/>
                <w:szCs w:val="24"/>
              </w:rPr>
              <w:t>енделеевске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DC2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556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6E3F" w:rsidRDefault="007E0082" w:rsidP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556E3F">
              <w:rPr>
                <w:rFonts w:ascii="Times New Roman" w:hAnsi="Times New Roman"/>
                <w:sz w:val="24"/>
                <w:szCs w:val="24"/>
              </w:rPr>
              <w:t>Менделеевский</w:t>
            </w:r>
            <w:r w:rsidR="009A08CD" w:rsidRPr="009A08C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56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0082" w:rsidRDefault="00556E3F" w:rsidP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Менделеевск.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D947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556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6E3F" w:rsidP="00556E3F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E3F">
              <w:rPr>
                <w:rFonts w:ascii="Times New Roman" w:hAnsi="Times New Roman"/>
                <w:sz w:val="24"/>
                <w:szCs w:val="24"/>
              </w:rPr>
              <w:t xml:space="preserve">Древостой природного парка слагают представители смешанных лесов </w:t>
            </w:r>
            <w:proofErr w:type="spellStart"/>
            <w:r w:rsidRPr="00556E3F">
              <w:rPr>
                <w:rFonts w:ascii="Times New Roman" w:hAnsi="Times New Roman"/>
                <w:sz w:val="24"/>
                <w:szCs w:val="24"/>
              </w:rPr>
              <w:t>Вятско</w:t>
            </w:r>
            <w:proofErr w:type="spellEnd"/>
            <w:r w:rsidRPr="00556E3F">
              <w:rPr>
                <w:rFonts w:ascii="Times New Roman" w:hAnsi="Times New Roman"/>
                <w:sz w:val="24"/>
                <w:szCs w:val="24"/>
              </w:rPr>
              <w:t>-Камской возвышенности: сосна, пихта, лиственница, липа, клен, тополь, рябина и др. Открытые участки парка заняты разнотравно-злаковыми, разнотравно-мятликовыми и разнотравно-</w:t>
            </w:r>
            <w:proofErr w:type="spellStart"/>
            <w:r w:rsidRPr="00556E3F">
              <w:rPr>
                <w:rFonts w:ascii="Times New Roman" w:hAnsi="Times New Roman"/>
                <w:sz w:val="24"/>
                <w:szCs w:val="24"/>
              </w:rPr>
              <w:t>мятликово</w:t>
            </w:r>
            <w:proofErr w:type="spellEnd"/>
            <w:r w:rsidRPr="00556E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56E3F">
              <w:rPr>
                <w:rFonts w:ascii="Times New Roman" w:hAnsi="Times New Roman"/>
                <w:sz w:val="24"/>
                <w:szCs w:val="24"/>
              </w:rPr>
              <w:t>полевицевыми</w:t>
            </w:r>
            <w:proofErr w:type="spellEnd"/>
            <w:r w:rsidRPr="00556E3F">
              <w:rPr>
                <w:rFonts w:ascii="Times New Roman" w:hAnsi="Times New Roman"/>
                <w:sz w:val="24"/>
                <w:szCs w:val="24"/>
              </w:rPr>
              <w:t xml:space="preserve"> луговинами. На территории второго участка произрастают береза, тополь, ель, клен, ольха, сирень, рябина и др.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 w:rsidP="00556E3F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D94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D947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855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Имение Ушковых.</w:t>
            </w:r>
            <w:bookmarkStart w:id="0" w:name="_GoBack"/>
            <w:bookmarkEnd w:id="0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56E3F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г. Казань, ул. Карима Тинчурина,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572629" w:rsidP="005726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</w:rPr>
              <w:t>Администрация ГПКЗ «</w:t>
            </w:r>
            <w:proofErr w:type="gramStart"/>
            <w:r>
              <w:rPr>
                <w:rStyle w:val="lrzxr"/>
                <w:rFonts w:ascii="Times New Roman" w:hAnsi="Times New Roman"/>
                <w:sz w:val="24"/>
              </w:rPr>
              <w:t>Кичке-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</w:rPr>
              <w:t>Тан</w:t>
            </w:r>
            <w:proofErr w:type="spellEnd"/>
            <w:proofErr w:type="gramEnd"/>
            <w:r>
              <w:rPr>
                <w:rStyle w:val="lrzxr"/>
                <w:rFonts w:ascii="Times New Roman" w:hAnsi="Times New Roman"/>
                <w:sz w:val="24"/>
              </w:rPr>
              <w:t>»</w:t>
            </w:r>
            <w:r w:rsidR="00556E3F" w:rsidRPr="00572629">
              <w:rPr>
                <w:rStyle w:val="lrzxr"/>
                <w:rFonts w:ascii="Times New Roman" w:hAnsi="Times New Roman"/>
                <w:sz w:val="24"/>
              </w:rPr>
              <w:t xml:space="preserve"> Государственного комитета Республики Татарстан по биологическим ресурсам, директор заказника – </w:t>
            </w:r>
            <w:proofErr w:type="spellStart"/>
            <w:r w:rsidR="00556E3F" w:rsidRPr="00572629">
              <w:rPr>
                <w:rStyle w:val="lrzxr"/>
                <w:rFonts w:ascii="Times New Roman" w:hAnsi="Times New Roman"/>
                <w:sz w:val="24"/>
              </w:rPr>
              <w:t>Маннапов</w:t>
            </w:r>
            <w:proofErr w:type="spellEnd"/>
            <w:r w:rsidR="00556E3F" w:rsidRPr="00572629">
              <w:rPr>
                <w:rStyle w:val="lrzxr"/>
                <w:rFonts w:ascii="Times New Roman" w:hAnsi="Times New Roman"/>
                <w:sz w:val="24"/>
              </w:rPr>
              <w:t xml:space="preserve"> </w:t>
            </w:r>
            <w:r w:rsidRPr="00572629">
              <w:rPr>
                <w:rStyle w:val="lrzxr"/>
                <w:rFonts w:ascii="Times New Roman" w:hAnsi="Times New Roman"/>
                <w:sz w:val="24"/>
              </w:rPr>
              <w:t xml:space="preserve">Руслан </w:t>
            </w:r>
            <w:proofErr w:type="spellStart"/>
            <w:r w:rsidRPr="00572629">
              <w:rPr>
                <w:rStyle w:val="lrzxr"/>
                <w:rFonts w:ascii="Times New Roman" w:hAnsi="Times New Roman"/>
                <w:sz w:val="24"/>
              </w:rPr>
              <w:t>Ромелевич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рекреационной деятельности (в том числе организация мест отдыха и разведение костров, за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санитарной и противопожарной безопасности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D4674"/>
    <w:rsid w:val="000E74A6"/>
    <w:rsid w:val="00117D39"/>
    <w:rsid w:val="00151A82"/>
    <w:rsid w:val="001E7869"/>
    <w:rsid w:val="002F57C1"/>
    <w:rsid w:val="00556E3F"/>
    <w:rsid w:val="00572629"/>
    <w:rsid w:val="005A2D96"/>
    <w:rsid w:val="007E0082"/>
    <w:rsid w:val="008317C5"/>
    <w:rsid w:val="00855664"/>
    <w:rsid w:val="0088368D"/>
    <w:rsid w:val="00891999"/>
    <w:rsid w:val="009A08CD"/>
    <w:rsid w:val="00A12290"/>
    <w:rsid w:val="00AD3820"/>
    <w:rsid w:val="00B034BE"/>
    <w:rsid w:val="00D106CC"/>
    <w:rsid w:val="00D947B7"/>
    <w:rsid w:val="00DC27CA"/>
    <w:rsid w:val="00DC2B36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0D4674"/>
  </w:style>
  <w:style w:type="paragraph" w:styleId="HTML">
    <w:name w:val="HTML Preformatted"/>
    <w:basedOn w:val="a"/>
    <w:link w:val="HTML0"/>
    <w:uiPriority w:val="99"/>
    <w:semiHidden/>
    <w:unhideWhenUsed/>
    <w:rsid w:val="00DC2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7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2F57C1"/>
  </w:style>
  <w:style w:type="character" w:styleId="a3">
    <w:name w:val="Emphasis"/>
    <w:basedOn w:val="a0"/>
    <w:uiPriority w:val="20"/>
    <w:qFormat/>
    <w:rsid w:val="002F57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0D4674"/>
  </w:style>
  <w:style w:type="paragraph" w:styleId="HTML">
    <w:name w:val="HTML Preformatted"/>
    <w:basedOn w:val="a"/>
    <w:link w:val="HTML0"/>
    <w:uiPriority w:val="99"/>
    <w:semiHidden/>
    <w:unhideWhenUsed/>
    <w:rsid w:val="00DC2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7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2F57C1"/>
  </w:style>
  <w:style w:type="character" w:styleId="a3">
    <w:name w:val="Emphasis"/>
    <w:basedOn w:val="a0"/>
    <w:uiPriority w:val="20"/>
    <w:qFormat/>
    <w:rsid w:val="002F5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53C6-01E2-4813-9DDA-D460B7A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17</cp:revision>
  <dcterms:created xsi:type="dcterms:W3CDTF">2018-11-10T07:50:00Z</dcterms:created>
  <dcterms:modified xsi:type="dcterms:W3CDTF">2018-11-14T06:40:00Z</dcterms:modified>
</cp:coreProperties>
</file>