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8D7" w:rsidRDefault="00E618D7">
      <w:pPr>
        <w:pStyle w:val="ConsPlusTitlePage"/>
      </w:pPr>
      <w:r>
        <w:t xml:space="preserve">Документ предоставлен </w:t>
      </w:r>
      <w:hyperlink r:id="rId4" w:history="1">
        <w:r>
          <w:rPr>
            <w:color w:val="0000FF"/>
          </w:rPr>
          <w:t>КонсультантПлюс</w:t>
        </w:r>
      </w:hyperlink>
      <w:r>
        <w:br/>
      </w:r>
    </w:p>
    <w:p w:rsidR="00E618D7" w:rsidRDefault="00E618D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618D7">
        <w:tc>
          <w:tcPr>
            <w:tcW w:w="4677" w:type="dxa"/>
            <w:tcBorders>
              <w:top w:val="nil"/>
              <w:left w:val="nil"/>
              <w:bottom w:val="nil"/>
              <w:right w:val="nil"/>
            </w:tcBorders>
          </w:tcPr>
          <w:p w:rsidR="00E618D7" w:rsidRDefault="00E618D7">
            <w:pPr>
              <w:pStyle w:val="ConsPlusNormal"/>
              <w:outlineLvl w:val="0"/>
            </w:pPr>
            <w:r>
              <w:t>12 апреля 2013 года</w:t>
            </w:r>
          </w:p>
        </w:tc>
        <w:tc>
          <w:tcPr>
            <w:tcW w:w="4677" w:type="dxa"/>
            <w:tcBorders>
              <w:top w:val="nil"/>
              <w:left w:val="nil"/>
              <w:bottom w:val="nil"/>
              <w:right w:val="nil"/>
            </w:tcBorders>
          </w:tcPr>
          <w:p w:rsidR="00E618D7" w:rsidRDefault="00E618D7">
            <w:pPr>
              <w:pStyle w:val="ConsPlusNormal"/>
              <w:jc w:val="right"/>
              <w:outlineLvl w:val="0"/>
            </w:pPr>
            <w:r>
              <w:t>N УП-303</w:t>
            </w:r>
          </w:p>
        </w:tc>
      </w:tr>
    </w:tbl>
    <w:p w:rsidR="00E618D7" w:rsidRDefault="00E618D7">
      <w:pPr>
        <w:pStyle w:val="ConsPlusNormal"/>
        <w:pBdr>
          <w:top w:val="single" w:sz="6" w:space="0" w:color="auto"/>
        </w:pBdr>
        <w:spacing w:before="100" w:after="100"/>
        <w:jc w:val="both"/>
        <w:rPr>
          <w:sz w:val="2"/>
          <w:szCs w:val="2"/>
        </w:rPr>
      </w:pPr>
    </w:p>
    <w:p w:rsidR="00E618D7" w:rsidRDefault="00E618D7">
      <w:pPr>
        <w:pStyle w:val="ConsPlusNormal"/>
        <w:jc w:val="both"/>
      </w:pPr>
    </w:p>
    <w:p w:rsidR="00E618D7" w:rsidRDefault="00E618D7">
      <w:pPr>
        <w:pStyle w:val="ConsPlusTitle"/>
        <w:jc w:val="center"/>
      </w:pPr>
      <w:r>
        <w:t>УКАЗ</w:t>
      </w:r>
    </w:p>
    <w:p w:rsidR="00E618D7" w:rsidRDefault="00E618D7">
      <w:pPr>
        <w:pStyle w:val="ConsPlusTitle"/>
        <w:jc w:val="center"/>
      </w:pPr>
    </w:p>
    <w:p w:rsidR="00E618D7" w:rsidRDefault="00E618D7">
      <w:pPr>
        <w:pStyle w:val="ConsPlusTitle"/>
        <w:jc w:val="center"/>
      </w:pPr>
      <w:r>
        <w:t>ПРЕЗИДЕНТА РЕСПУБЛИКИ ТАТАРСТАН</w:t>
      </w:r>
    </w:p>
    <w:p w:rsidR="00E618D7" w:rsidRDefault="00E618D7">
      <w:pPr>
        <w:pStyle w:val="ConsPlusTitle"/>
        <w:jc w:val="center"/>
      </w:pPr>
    </w:p>
    <w:p w:rsidR="00E618D7" w:rsidRDefault="00E618D7">
      <w:pPr>
        <w:pStyle w:val="ConsPlusTitle"/>
        <w:jc w:val="center"/>
      </w:pPr>
      <w:r>
        <w:t>ОБ ОПРЕДЕЛЕНИИ ПАРАМЕТРОВ ОСУЩЕСТВЛЕНИЯ ОХОТЫ В ОХОТНИЧЬИХ</w:t>
      </w:r>
    </w:p>
    <w:p w:rsidR="00E618D7" w:rsidRDefault="00E618D7">
      <w:pPr>
        <w:pStyle w:val="ConsPlusTitle"/>
        <w:jc w:val="center"/>
      </w:pPr>
      <w:r>
        <w:t>УГОДЬЯХ НА ТЕРРИТОРИИ РЕСПУБЛИКИ ТАТАРСТАН, ЗА ИСКЛЮЧЕНИЕМ</w:t>
      </w:r>
    </w:p>
    <w:p w:rsidR="00E618D7" w:rsidRDefault="00E618D7">
      <w:pPr>
        <w:pStyle w:val="ConsPlusTitle"/>
        <w:jc w:val="center"/>
      </w:pPr>
      <w:r>
        <w:t>ОСОБО ОХРАНЯЕМЫХ ПРИРОДНЫХ ТЕРРИТОРИЙ ФЕДЕРАЛЬНОГО ЗНАЧЕНИЯ</w:t>
      </w:r>
    </w:p>
    <w:p w:rsidR="00E618D7" w:rsidRDefault="00E618D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618D7">
        <w:trPr>
          <w:jc w:val="center"/>
        </w:trPr>
        <w:tc>
          <w:tcPr>
            <w:tcW w:w="9294" w:type="dxa"/>
            <w:tcBorders>
              <w:top w:val="nil"/>
              <w:left w:val="single" w:sz="24" w:space="0" w:color="CED3F1"/>
              <w:bottom w:val="nil"/>
              <w:right w:val="single" w:sz="24" w:space="0" w:color="F4F3F8"/>
            </w:tcBorders>
            <w:shd w:val="clear" w:color="auto" w:fill="F4F3F8"/>
          </w:tcPr>
          <w:p w:rsidR="00E618D7" w:rsidRDefault="00E618D7">
            <w:pPr>
              <w:pStyle w:val="ConsPlusNormal"/>
              <w:jc w:val="center"/>
            </w:pPr>
            <w:r>
              <w:rPr>
                <w:color w:val="392C69"/>
              </w:rPr>
              <w:t>Список изменяющих документов</w:t>
            </w:r>
          </w:p>
          <w:p w:rsidR="00E618D7" w:rsidRDefault="00E618D7">
            <w:pPr>
              <w:pStyle w:val="ConsPlusNormal"/>
              <w:jc w:val="center"/>
            </w:pPr>
            <w:r>
              <w:rPr>
                <w:color w:val="392C69"/>
              </w:rPr>
              <w:t xml:space="preserve">(в ред. Указов Президента РТ от 14.12.2013 </w:t>
            </w:r>
            <w:hyperlink r:id="rId5" w:history="1">
              <w:r>
                <w:rPr>
                  <w:color w:val="0000FF"/>
                </w:rPr>
                <w:t>N УП-1216</w:t>
              </w:r>
            </w:hyperlink>
            <w:r>
              <w:rPr>
                <w:color w:val="392C69"/>
              </w:rPr>
              <w:t>,</w:t>
            </w:r>
          </w:p>
          <w:p w:rsidR="00E618D7" w:rsidRDefault="00E618D7">
            <w:pPr>
              <w:pStyle w:val="ConsPlusNormal"/>
              <w:jc w:val="center"/>
            </w:pPr>
            <w:r>
              <w:rPr>
                <w:color w:val="392C69"/>
              </w:rPr>
              <w:t xml:space="preserve">от 12.06.2014 </w:t>
            </w:r>
            <w:hyperlink r:id="rId6" w:history="1">
              <w:r>
                <w:rPr>
                  <w:color w:val="0000FF"/>
                </w:rPr>
                <w:t>N УП-572</w:t>
              </w:r>
            </w:hyperlink>
            <w:r>
              <w:rPr>
                <w:color w:val="392C69"/>
              </w:rPr>
              <w:t xml:space="preserve">, от 23.04.2015 </w:t>
            </w:r>
            <w:hyperlink r:id="rId7" w:history="1">
              <w:r>
                <w:rPr>
                  <w:color w:val="0000FF"/>
                </w:rPr>
                <w:t>N УП-412</w:t>
              </w:r>
            </w:hyperlink>
            <w:r>
              <w:rPr>
                <w:color w:val="392C69"/>
              </w:rPr>
              <w:t xml:space="preserve">, от 16.07.2015 </w:t>
            </w:r>
            <w:hyperlink r:id="rId8" w:history="1">
              <w:r>
                <w:rPr>
                  <w:color w:val="0000FF"/>
                </w:rPr>
                <w:t>N УП-654</w:t>
              </w:r>
            </w:hyperlink>
            <w:r>
              <w:rPr>
                <w:color w:val="392C69"/>
              </w:rPr>
              <w:t>,</w:t>
            </w:r>
          </w:p>
          <w:p w:rsidR="00E618D7" w:rsidRDefault="00E618D7">
            <w:pPr>
              <w:pStyle w:val="ConsPlusNormal"/>
              <w:jc w:val="center"/>
            </w:pPr>
            <w:r>
              <w:rPr>
                <w:color w:val="392C69"/>
              </w:rPr>
              <w:t xml:space="preserve">от 15.08.2015 </w:t>
            </w:r>
            <w:hyperlink r:id="rId9" w:history="1">
              <w:r>
                <w:rPr>
                  <w:color w:val="0000FF"/>
                </w:rPr>
                <w:t>N УП-724</w:t>
              </w:r>
            </w:hyperlink>
            <w:r>
              <w:rPr>
                <w:color w:val="392C69"/>
              </w:rPr>
              <w:t xml:space="preserve">, от 10.02.2016 </w:t>
            </w:r>
            <w:hyperlink r:id="rId10" w:history="1">
              <w:r>
                <w:rPr>
                  <w:color w:val="0000FF"/>
                </w:rPr>
                <w:t>N УП-131</w:t>
              </w:r>
            </w:hyperlink>
            <w:r>
              <w:rPr>
                <w:color w:val="392C69"/>
              </w:rPr>
              <w:t xml:space="preserve">, от 09.07.2016 </w:t>
            </w:r>
            <w:hyperlink r:id="rId11" w:history="1">
              <w:r>
                <w:rPr>
                  <w:color w:val="0000FF"/>
                </w:rPr>
                <w:t>N УП-588</w:t>
              </w:r>
            </w:hyperlink>
            <w:r>
              <w:rPr>
                <w:color w:val="392C69"/>
              </w:rPr>
              <w:t>,</w:t>
            </w:r>
          </w:p>
          <w:p w:rsidR="00E618D7" w:rsidRDefault="00E618D7">
            <w:pPr>
              <w:pStyle w:val="ConsPlusNormal"/>
              <w:jc w:val="center"/>
            </w:pPr>
            <w:r>
              <w:rPr>
                <w:color w:val="392C69"/>
              </w:rPr>
              <w:t xml:space="preserve">от 07.07.2017 </w:t>
            </w:r>
            <w:hyperlink r:id="rId12" w:history="1">
              <w:r>
                <w:rPr>
                  <w:color w:val="0000FF"/>
                </w:rPr>
                <w:t>N УП-608</w:t>
              </w:r>
            </w:hyperlink>
            <w:r>
              <w:rPr>
                <w:color w:val="392C69"/>
              </w:rPr>
              <w:t xml:space="preserve">, от 19.05.2018 </w:t>
            </w:r>
            <w:hyperlink r:id="rId13" w:history="1">
              <w:r>
                <w:rPr>
                  <w:color w:val="0000FF"/>
                </w:rPr>
                <w:t>N УП-381</w:t>
              </w:r>
            </w:hyperlink>
            <w:r>
              <w:rPr>
                <w:color w:val="392C69"/>
              </w:rPr>
              <w:t xml:space="preserve">, от 30.05.2018 </w:t>
            </w:r>
            <w:hyperlink r:id="rId14" w:history="1">
              <w:r>
                <w:rPr>
                  <w:color w:val="0000FF"/>
                </w:rPr>
                <w:t>N УП-397</w:t>
              </w:r>
            </w:hyperlink>
            <w:r>
              <w:rPr>
                <w:color w:val="392C69"/>
              </w:rPr>
              <w:t>,</w:t>
            </w:r>
          </w:p>
          <w:p w:rsidR="00E618D7" w:rsidRDefault="00E618D7">
            <w:pPr>
              <w:pStyle w:val="ConsPlusNormal"/>
              <w:jc w:val="center"/>
            </w:pPr>
            <w:r>
              <w:rPr>
                <w:color w:val="392C69"/>
              </w:rPr>
              <w:t xml:space="preserve">от 26.07.2018 </w:t>
            </w:r>
            <w:hyperlink r:id="rId15" w:history="1">
              <w:r>
                <w:rPr>
                  <w:color w:val="0000FF"/>
                </w:rPr>
                <w:t>N УП-541</w:t>
              </w:r>
            </w:hyperlink>
            <w:r>
              <w:rPr>
                <w:color w:val="392C69"/>
              </w:rPr>
              <w:t xml:space="preserve">, от 19.02.2019 </w:t>
            </w:r>
            <w:hyperlink r:id="rId16" w:history="1">
              <w:r>
                <w:rPr>
                  <w:color w:val="0000FF"/>
                </w:rPr>
                <w:t>N УП-130</w:t>
              </w:r>
            </w:hyperlink>
            <w:r>
              <w:rPr>
                <w:color w:val="392C69"/>
              </w:rPr>
              <w:t xml:space="preserve">, от 24.05.2019 </w:t>
            </w:r>
            <w:hyperlink r:id="rId17" w:history="1">
              <w:r>
                <w:rPr>
                  <w:color w:val="0000FF"/>
                </w:rPr>
                <w:t>N УП-294</w:t>
              </w:r>
            </w:hyperlink>
            <w:r>
              <w:rPr>
                <w:color w:val="392C69"/>
              </w:rPr>
              <w:t>,</w:t>
            </w:r>
          </w:p>
          <w:p w:rsidR="00E618D7" w:rsidRDefault="00E618D7">
            <w:pPr>
              <w:pStyle w:val="ConsPlusNormal"/>
              <w:jc w:val="center"/>
            </w:pPr>
            <w:r>
              <w:rPr>
                <w:color w:val="392C69"/>
              </w:rPr>
              <w:t xml:space="preserve">от 24.06.2019 </w:t>
            </w:r>
            <w:hyperlink r:id="rId18" w:history="1">
              <w:r>
                <w:rPr>
                  <w:color w:val="0000FF"/>
                </w:rPr>
                <w:t>N УП-361</w:t>
              </w:r>
            </w:hyperlink>
            <w:r>
              <w:rPr>
                <w:color w:val="392C69"/>
              </w:rPr>
              <w:t xml:space="preserve">, от 23.05.2020 </w:t>
            </w:r>
            <w:hyperlink r:id="rId19" w:history="1">
              <w:r>
                <w:rPr>
                  <w:color w:val="0000FF"/>
                </w:rPr>
                <w:t>N УП-305</w:t>
              </w:r>
            </w:hyperlink>
            <w:r>
              <w:rPr>
                <w:color w:val="392C69"/>
              </w:rPr>
              <w:t xml:space="preserve">, от 11.08.2020 </w:t>
            </w:r>
            <w:hyperlink r:id="rId20" w:history="1">
              <w:r>
                <w:rPr>
                  <w:color w:val="0000FF"/>
                </w:rPr>
                <w:t>N УП-473</w:t>
              </w:r>
            </w:hyperlink>
            <w:r>
              <w:rPr>
                <w:color w:val="392C69"/>
              </w:rPr>
              <w:t>,</w:t>
            </w:r>
          </w:p>
          <w:p w:rsidR="00E618D7" w:rsidRDefault="00E618D7">
            <w:pPr>
              <w:pStyle w:val="ConsPlusNormal"/>
              <w:jc w:val="center"/>
            </w:pPr>
            <w:r>
              <w:rPr>
                <w:color w:val="392C69"/>
              </w:rPr>
              <w:t xml:space="preserve">от 30.11.2020 </w:t>
            </w:r>
            <w:hyperlink r:id="rId21" w:history="1">
              <w:r>
                <w:rPr>
                  <w:color w:val="0000FF"/>
                </w:rPr>
                <w:t>N УП-788</w:t>
              </w:r>
            </w:hyperlink>
            <w:r>
              <w:rPr>
                <w:color w:val="392C69"/>
              </w:rPr>
              <w:t>)</w:t>
            </w:r>
          </w:p>
        </w:tc>
      </w:tr>
    </w:tbl>
    <w:p w:rsidR="00E618D7" w:rsidRDefault="00E618D7">
      <w:pPr>
        <w:pStyle w:val="ConsPlusNormal"/>
        <w:jc w:val="both"/>
      </w:pPr>
    </w:p>
    <w:p w:rsidR="00E618D7" w:rsidRDefault="00E618D7">
      <w:pPr>
        <w:pStyle w:val="ConsPlusNormal"/>
        <w:ind w:firstLine="540"/>
        <w:jc w:val="both"/>
      </w:pPr>
      <w:r>
        <w:t xml:space="preserve">В соответствии с </w:t>
      </w:r>
      <w:hyperlink r:id="rId22" w:history="1">
        <w:r>
          <w:rPr>
            <w:color w:val="0000FF"/>
          </w:rPr>
          <w:t>частью 5 статьи 23</w:t>
        </w:r>
      </w:hyperlink>
      <w:r>
        <w:t xml:space="preserve">, </w:t>
      </w:r>
      <w:hyperlink r:id="rId23" w:history="1">
        <w:r>
          <w:rPr>
            <w:color w:val="0000FF"/>
          </w:rPr>
          <w:t>пунктом 4 части 1 статьи 33</w:t>
        </w:r>
      </w:hyperlink>
      <w:r>
        <w:t xml:space="preserve"> Федерального закона "Об охоте и о сохранении охотничьих ресурсов и о внесении изменений в отдельные законодательные акты Российской Федерации" постановляю:</w:t>
      </w:r>
    </w:p>
    <w:p w:rsidR="00E618D7" w:rsidRDefault="00E618D7">
      <w:pPr>
        <w:pStyle w:val="ConsPlusNormal"/>
        <w:jc w:val="both"/>
      </w:pPr>
    </w:p>
    <w:p w:rsidR="00E618D7" w:rsidRDefault="00E618D7">
      <w:pPr>
        <w:pStyle w:val="ConsPlusNormal"/>
        <w:ind w:firstLine="540"/>
        <w:jc w:val="both"/>
      </w:pPr>
      <w:r>
        <w:t xml:space="preserve">1. Определить прилагаемые </w:t>
      </w:r>
      <w:hyperlink w:anchor="P46" w:history="1">
        <w:r>
          <w:rPr>
            <w:color w:val="0000FF"/>
          </w:rPr>
          <w:t>параметры</w:t>
        </w:r>
      </w:hyperlink>
      <w:r>
        <w:t xml:space="preserve"> осуществления охоты в охотничьих угодьях на территории Республики Татарстан, за исключением особо охраняемых природных территорий федерального значения.</w:t>
      </w:r>
    </w:p>
    <w:p w:rsidR="00E618D7" w:rsidRDefault="00E618D7">
      <w:pPr>
        <w:pStyle w:val="ConsPlusNormal"/>
        <w:spacing w:before="220"/>
        <w:ind w:firstLine="540"/>
        <w:jc w:val="both"/>
      </w:pPr>
      <w:r>
        <w:t>1.1. Установить, что параметры осуществления охоты в охотничьих угодьях на территории Республики Татарстан, за исключением особо охраняемых природных территорий федерального значения, не распространяются на случаи осуществления любительской и спортивной охоты в отношении охотничьих ресурсов, находящихся в полувольных условиях и искусственно созданной среде обитания.</w:t>
      </w:r>
    </w:p>
    <w:p w:rsidR="00E618D7" w:rsidRDefault="00E618D7">
      <w:pPr>
        <w:pStyle w:val="ConsPlusNormal"/>
        <w:jc w:val="both"/>
      </w:pPr>
      <w:r>
        <w:t xml:space="preserve">(п. 1.1 введен </w:t>
      </w:r>
      <w:hyperlink r:id="rId24" w:history="1">
        <w:r>
          <w:rPr>
            <w:color w:val="0000FF"/>
          </w:rPr>
          <w:t>Указом</w:t>
        </w:r>
      </w:hyperlink>
      <w:r>
        <w:t xml:space="preserve"> Президента РТ от 30.11.2020 N УП-788)</w:t>
      </w:r>
    </w:p>
    <w:p w:rsidR="00E618D7" w:rsidRDefault="00E618D7">
      <w:pPr>
        <w:pStyle w:val="ConsPlusNormal"/>
        <w:spacing w:before="220"/>
        <w:ind w:firstLine="540"/>
        <w:jc w:val="both"/>
      </w:pPr>
      <w:r>
        <w:t>2. Контроль за исполнением настоящего Указа возложить на Государственный комитет Республики Татарстан по биологическим ресурсам.</w:t>
      </w:r>
    </w:p>
    <w:p w:rsidR="00E618D7" w:rsidRDefault="00E618D7">
      <w:pPr>
        <w:pStyle w:val="ConsPlusNormal"/>
        <w:jc w:val="both"/>
      </w:pPr>
      <w:r>
        <w:t xml:space="preserve">(в ред. </w:t>
      </w:r>
      <w:hyperlink r:id="rId25" w:history="1">
        <w:r>
          <w:rPr>
            <w:color w:val="0000FF"/>
          </w:rPr>
          <w:t>Указа</w:t>
        </w:r>
      </w:hyperlink>
      <w:r>
        <w:t xml:space="preserve"> Президента РТ от 19.05.2018 N УП-381)</w:t>
      </w:r>
    </w:p>
    <w:p w:rsidR="00E618D7" w:rsidRDefault="00E618D7">
      <w:pPr>
        <w:pStyle w:val="ConsPlusNormal"/>
        <w:spacing w:before="220"/>
        <w:ind w:firstLine="540"/>
        <w:jc w:val="both"/>
      </w:pPr>
      <w:r>
        <w:t>3. Настоящий Указ вступает в силу со дня его подписания.</w:t>
      </w:r>
    </w:p>
    <w:p w:rsidR="00E618D7" w:rsidRDefault="00E618D7">
      <w:pPr>
        <w:pStyle w:val="ConsPlusNormal"/>
        <w:jc w:val="both"/>
      </w:pPr>
    </w:p>
    <w:p w:rsidR="00E618D7" w:rsidRDefault="00E618D7">
      <w:pPr>
        <w:pStyle w:val="ConsPlusNormal"/>
        <w:jc w:val="right"/>
      </w:pPr>
      <w:r>
        <w:t>Президент</w:t>
      </w:r>
    </w:p>
    <w:p w:rsidR="00E618D7" w:rsidRDefault="00E618D7">
      <w:pPr>
        <w:pStyle w:val="ConsPlusNormal"/>
        <w:jc w:val="right"/>
      </w:pPr>
      <w:r>
        <w:t>Республики Татарстан</w:t>
      </w:r>
    </w:p>
    <w:p w:rsidR="00E618D7" w:rsidRDefault="00E618D7">
      <w:pPr>
        <w:pStyle w:val="ConsPlusNormal"/>
        <w:jc w:val="right"/>
      </w:pPr>
      <w:r>
        <w:t>Р.Н.МИННИХАНОВ</w:t>
      </w:r>
    </w:p>
    <w:p w:rsidR="00E618D7" w:rsidRDefault="00E618D7">
      <w:pPr>
        <w:pStyle w:val="ConsPlusNormal"/>
      </w:pPr>
      <w:r>
        <w:t>Казань, Кремль</w:t>
      </w:r>
    </w:p>
    <w:p w:rsidR="00E618D7" w:rsidRDefault="00E618D7">
      <w:pPr>
        <w:pStyle w:val="ConsPlusNormal"/>
        <w:spacing w:before="220"/>
      </w:pPr>
      <w:r>
        <w:t>12 апреля 2013 года</w:t>
      </w:r>
    </w:p>
    <w:p w:rsidR="00E618D7" w:rsidRDefault="00E618D7">
      <w:pPr>
        <w:pStyle w:val="ConsPlusNormal"/>
        <w:spacing w:before="220"/>
      </w:pPr>
      <w:r>
        <w:t>N УП-303</w:t>
      </w:r>
    </w:p>
    <w:p w:rsidR="00E618D7" w:rsidRDefault="00E618D7">
      <w:pPr>
        <w:pStyle w:val="ConsPlusNormal"/>
        <w:jc w:val="both"/>
      </w:pPr>
    </w:p>
    <w:p w:rsidR="00E618D7" w:rsidRDefault="00E618D7">
      <w:pPr>
        <w:pStyle w:val="ConsPlusNormal"/>
        <w:jc w:val="both"/>
      </w:pPr>
    </w:p>
    <w:p w:rsidR="00E618D7" w:rsidRDefault="00E618D7">
      <w:pPr>
        <w:pStyle w:val="ConsPlusNormal"/>
        <w:jc w:val="both"/>
      </w:pPr>
    </w:p>
    <w:p w:rsidR="00E618D7" w:rsidRDefault="00E618D7">
      <w:pPr>
        <w:pStyle w:val="ConsPlusNormal"/>
        <w:jc w:val="both"/>
      </w:pPr>
    </w:p>
    <w:p w:rsidR="00E618D7" w:rsidRDefault="00E618D7">
      <w:pPr>
        <w:pStyle w:val="ConsPlusNormal"/>
        <w:jc w:val="both"/>
      </w:pPr>
    </w:p>
    <w:p w:rsidR="00E618D7" w:rsidRDefault="00E618D7">
      <w:pPr>
        <w:pStyle w:val="ConsPlusNormal"/>
        <w:jc w:val="right"/>
        <w:outlineLvl w:val="0"/>
      </w:pPr>
      <w:r>
        <w:t>Приложение</w:t>
      </w:r>
    </w:p>
    <w:p w:rsidR="00E618D7" w:rsidRDefault="00E618D7">
      <w:pPr>
        <w:pStyle w:val="ConsPlusNormal"/>
        <w:jc w:val="right"/>
      </w:pPr>
      <w:r>
        <w:t>к Указу</w:t>
      </w:r>
    </w:p>
    <w:p w:rsidR="00E618D7" w:rsidRDefault="00E618D7">
      <w:pPr>
        <w:pStyle w:val="ConsPlusNormal"/>
        <w:jc w:val="right"/>
      </w:pPr>
      <w:r>
        <w:t>Президента</w:t>
      </w:r>
    </w:p>
    <w:p w:rsidR="00E618D7" w:rsidRDefault="00E618D7">
      <w:pPr>
        <w:pStyle w:val="ConsPlusNormal"/>
        <w:jc w:val="right"/>
      </w:pPr>
      <w:r>
        <w:t>Республики Татарстан</w:t>
      </w:r>
    </w:p>
    <w:p w:rsidR="00E618D7" w:rsidRDefault="00E618D7">
      <w:pPr>
        <w:pStyle w:val="ConsPlusNormal"/>
        <w:jc w:val="right"/>
      </w:pPr>
      <w:r>
        <w:t>от 12 апреля 2013 г. N УП-303</w:t>
      </w:r>
    </w:p>
    <w:p w:rsidR="00E618D7" w:rsidRDefault="00E618D7">
      <w:pPr>
        <w:pStyle w:val="ConsPlusNormal"/>
        <w:jc w:val="both"/>
      </w:pPr>
    </w:p>
    <w:p w:rsidR="00E618D7" w:rsidRDefault="00E618D7">
      <w:pPr>
        <w:pStyle w:val="ConsPlusTitle"/>
        <w:jc w:val="center"/>
      </w:pPr>
      <w:bookmarkStart w:id="0" w:name="P46"/>
      <w:bookmarkEnd w:id="0"/>
      <w:r>
        <w:t>ПАРАМЕТРЫ</w:t>
      </w:r>
    </w:p>
    <w:p w:rsidR="00E618D7" w:rsidRDefault="00E618D7">
      <w:pPr>
        <w:pStyle w:val="ConsPlusTitle"/>
        <w:jc w:val="center"/>
      </w:pPr>
      <w:r>
        <w:t>ОСУЩЕСТВЛЕНИЯ ОХОТЫ В ОХОТНИЧЬИХ УГОДЬЯХ НА ТЕРРИТОРИИ</w:t>
      </w:r>
    </w:p>
    <w:p w:rsidR="00E618D7" w:rsidRDefault="00E618D7">
      <w:pPr>
        <w:pStyle w:val="ConsPlusTitle"/>
        <w:jc w:val="center"/>
      </w:pPr>
      <w:r>
        <w:t>РЕСПУБЛИКИ ТАТАРСТАН, ЗА ИСКЛЮЧЕНИЕМ ОСОБО ОХРАНЯЕМЫХ</w:t>
      </w:r>
    </w:p>
    <w:p w:rsidR="00E618D7" w:rsidRDefault="00E618D7">
      <w:pPr>
        <w:pStyle w:val="ConsPlusTitle"/>
        <w:jc w:val="center"/>
      </w:pPr>
      <w:r>
        <w:t>ПРИРОДНЫХ ТЕРРИТОРИЙ ФЕДЕРАЛЬНОГО ЗНАЧЕНИЯ</w:t>
      </w:r>
    </w:p>
    <w:p w:rsidR="00E618D7" w:rsidRDefault="00E618D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618D7">
        <w:trPr>
          <w:jc w:val="center"/>
        </w:trPr>
        <w:tc>
          <w:tcPr>
            <w:tcW w:w="9294" w:type="dxa"/>
            <w:tcBorders>
              <w:top w:val="nil"/>
              <w:left w:val="single" w:sz="24" w:space="0" w:color="CED3F1"/>
              <w:bottom w:val="nil"/>
              <w:right w:val="single" w:sz="24" w:space="0" w:color="F4F3F8"/>
            </w:tcBorders>
            <w:shd w:val="clear" w:color="auto" w:fill="F4F3F8"/>
          </w:tcPr>
          <w:p w:rsidR="00E618D7" w:rsidRDefault="00E618D7">
            <w:pPr>
              <w:pStyle w:val="ConsPlusNormal"/>
              <w:jc w:val="center"/>
            </w:pPr>
            <w:r>
              <w:rPr>
                <w:color w:val="392C69"/>
              </w:rPr>
              <w:t>Список изменяющих документов</w:t>
            </w:r>
          </w:p>
          <w:p w:rsidR="00E618D7" w:rsidRDefault="00E618D7">
            <w:pPr>
              <w:pStyle w:val="ConsPlusNormal"/>
              <w:jc w:val="center"/>
            </w:pPr>
            <w:r>
              <w:rPr>
                <w:color w:val="392C69"/>
              </w:rPr>
              <w:t xml:space="preserve">(в ред. </w:t>
            </w:r>
            <w:hyperlink r:id="rId26" w:history="1">
              <w:r>
                <w:rPr>
                  <w:color w:val="0000FF"/>
                </w:rPr>
                <w:t>Указа</w:t>
              </w:r>
            </w:hyperlink>
            <w:r>
              <w:rPr>
                <w:color w:val="392C69"/>
              </w:rPr>
              <w:t xml:space="preserve"> Президента РТ от 30.11.2020 N УП-788)</w:t>
            </w:r>
          </w:p>
        </w:tc>
      </w:tr>
    </w:tbl>
    <w:p w:rsidR="00E618D7" w:rsidRDefault="00E618D7">
      <w:pPr>
        <w:pStyle w:val="ConsPlusNormal"/>
        <w:jc w:val="both"/>
      </w:pPr>
    </w:p>
    <w:p w:rsidR="00E618D7" w:rsidRDefault="00E618D7">
      <w:pPr>
        <w:pStyle w:val="ConsPlusNormal"/>
        <w:ind w:firstLine="540"/>
        <w:jc w:val="both"/>
      </w:pPr>
      <w:r>
        <w:t>1. Запрещается любительская и спортивная охота в отношении всех видов охотничьих ресурсов в зонах охраны охотничьих ресурсов охотничьих угодий, используемых следующими охотничьими хозяйствами:</w:t>
      </w:r>
    </w:p>
    <w:p w:rsidR="00E618D7" w:rsidRDefault="00E618D7">
      <w:pPr>
        <w:pStyle w:val="ConsPlusNormal"/>
        <w:spacing w:before="220"/>
        <w:ind w:firstLine="540"/>
        <w:jc w:val="both"/>
      </w:pPr>
      <w:r>
        <w:t>1) в Аксубаевском муниципальном районе:</w:t>
      </w:r>
    </w:p>
    <w:p w:rsidR="00E618D7" w:rsidRDefault="00E618D7">
      <w:pPr>
        <w:pStyle w:val="ConsPlusNormal"/>
        <w:spacing w:before="220"/>
        <w:ind w:firstLine="540"/>
        <w:jc w:val="both"/>
      </w:pPr>
      <w:r>
        <w:t>охотничье хозяйство "Аксубаевское";</w:t>
      </w:r>
    </w:p>
    <w:p w:rsidR="00E618D7" w:rsidRDefault="00E618D7">
      <w:pPr>
        <w:pStyle w:val="ConsPlusNormal"/>
        <w:spacing w:before="220"/>
        <w:ind w:firstLine="540"/>
        <w:jc w:val="both"/>
      </w:pPr>
      <w:r>
        <w:t>охотничье хозяйство "Беркут";</w:t>
      </w:r>
    </w:p>
    <w:p w:rsidR="00E618D7" w:rsidRDefault="00E618D7">
      <w:pPr>
        <w:pStyle w:val="ConsPlusNormal"/>
        <w:spacing w:before="220"/>
        <w:ind w:firstLine="540"/>
        <w:jc w:val="both"/>
      </w:pPr>
      <w:r>
        <w:t>2) в Актанышском муниципальном районе - охотничье хозяйство "Актанышское";</w:t>
      </w:r>
    </w:p>
    <w:p w:rsidR="00E618D7" w:rsidRDefault="00E618D7">
      <w:pPr>
        <w:pStyle w:val="ConsPlusNormal"/>
        <w:spacing w:before="220"/>
        <w:ind w:firstLine="540"/>
        <w:jc w:val="both"/>
      </w:pPr>
      <w:r>
        <w:t>3) в Алькеевском муниципальном районе - охотничье хозяйство "Южное";</w:t>
      </w:r>
    </w:p>
    <w:p w:rsidR="00E618D7" w:rsidRDefault="00E618D7">
      <w:pPr>
        <w:pStyle w:val="ConsPlusNormal"/>
        <w:spacing w:before="220"/>
        <w:ind w:firstLine="540"/>
        <w:jc w:val="both"/>
      </w:pPr>
      <w:r>
        <w:t>4) в Альметьевском муниципальном районе - охотничье хозяйство "Ласка";</w:t>
      </w:r>
    </w:p>
    <w:p w:rsidR="00E618D7" w:rsidRDefault="00E618D7">
      <w:pPr>
        <w:pStyle w:val="ConsPlusNormal"/>
        <w:spacing w:before="220"/>
        <w:ind w:firstLine="540"/>
        <w:jc w:val="both"/>
      </w:pPr>
      <w:r>
        <w:t>5) в Буинском муниципальном районе - охотничье хозяйство "Баиковская Роща";</w:t>
      </w:r>
    </w:p>
    <w:p w:rsidR="00E618D7" w:rsidRDefault="00E618D7">
      <w:pPr>
        <w:pStyle w:val="ConsPlusNormal"/>
        <w:spacing w:before="220"/>
        <w:ind w:firstLine="540"/>
        <w:jc w:val="both"/>
      </w:pPr>
      <w:r>
        <w:t>6) в Верхнеуслонском муниципальном районе:</w:t>
      </w:r>
    </w:p>
    <w:p w:rsidR="00E618D7" w:rsidRDefault="00E618D7">
      <w:pPr>
        <w:pStyle w:val="ConsPlusNormal"/>
        <w:spacing w:before="220"/>
        <w:ind w:firstLine="540"/>
        <w:jc w:val="both"/>
      </w:pPr>
      <w:r>
        <w:t>охотничье хозяйство "Верхнеуслонское";</w:t>
      </w:r>
    </w:p>
    <w:p w:rsidR="00E618D7" w:rsidRDefault="00E618D7">
      <w:pPr>
        <w:pStyle w:val="ConsPlusNormal"/>
        <w:spacing w:before="220"/>
        <w:ind w:firstLine="540"/>
        <w:jc w:val="both"/>
      </w:pPr>
      <w:r>
        <w:t>охотничье хозяйство "Теньковское";</w:t>
      </w:r>
    </w:p>
    <w:p w:rsidR="00E618D7" w:rsidRDefault="00E618D7">
      <w:pPr>
        <w:pStyle w:val="ConsPlusNormal"/>
        <w:spacing w:before="220"/>
        <w:ind w:firstLine="540"/>
        <w:jc w:val="both"/>
      </w:pPr>
      <w:r>
        <w:t>7) в Высокогорском муниципальном районе:</w:t>
      </w:r>
    </w:p>
    <w:p w:rsidR="00E618D7" w:rsidRDefault="00E618D7">
      <w:pPr>
        <w:pStyle w:val="ConsPlusNormal"/>
        <w:spacing w:before="220"/>
        <w:ind w:firstLine="540"/>
        <w:jc w:val="both"/>
      </w:pPr>
      <w:r>
        <w:t>охотничье хозяйство "Глухарь";</w:t>
      </w:r>
    </w:p>
    <w:p w:rsidR="00E618D7" w:rsidRDefault="00E618D7">
      <w:pPr>
        <w:pStyle w:val="ConsPlusNormal"/>
        <w:spacing w:before="220"/>
        <w:ind w:firstLine="540"/>
        <w:jc w:val="both"/>
      </w:pPr>
      <w:r>
        <w:t>охотничье хозяйство "Охотничьи традиции";</w:t>
      </w:r>
    </w:p>
    <w:p w:rsidR="00E618D7" w:rsidRDefault="00E618D7">
      <w:pPr>
        <w:pStyle w:val="ConsPlusNormal"/>
        <w:spacing w:before="220"/>
        <w:ind w:firstLine="540"/>
        <w:jc w:val="both"/>
      </w:pPr>
      <w:r>
        <w:t>8) в Заинском муниципальном районе:</w:t>
      </w:r>
    </w:p>
    <w:p w:rsidR="00E618D7" w:rsidRDefault="00E618D7">
      <w:pPr>
        <w:pStyle w:val="ConsPlusNormal"/>
        <w:spacing w:before="220"/>
        <w:ind w:firstLine="540"/>
        <w:jc w:val="both"/>
      </w:pPr>
      <w:r>
        <w:t>охотничье хозяйство "Кзыл-Юлское";</w:t>
      </w:r>
    </w:p>
    <w:p w:rsidR="00E618D7" w:rsidRDefault="00E618D7">
      <w:pPr>
        <w:pStyle w:val="ConsPlusNormal"/>
        <w:spacing w:before="220"/>
        <w:ind w:firstLine="540"/>
        <w:jc w:val="both"/>
      </w:pPr>
      <w:r>
        <w:t>охотничье хозяйство "Охотник";</w:t>
      </w:r>
    </w:p>
    <w:p w:rsidR="00E618D7" w:rsidRDefault="00E618D7">
      <w:pPr>
        <w:pStyle w:val="ConsPlusNormal"/>
        <w:spacing w:before="220"/>
        <w:ind w:firstLine="540"/>
        <w:jc w:val="both"/>
      </w:pPr>
      <w:r>
        <w:t>охотничье хозяйство "Тюгеевское";</w:t>
      </w:r>
    </w:p>
    <w:p w:rsidR="00E618D7" w:rsidRDefault="00E618D7">
      <w:pPr>
        <w:pStyle w:val="ConsPlusNormal"/>
        <w:spacing w:before="220"/>
        <w:ind w:firstLine="540"/>
        <w:jc w:val="both"/>
      </w:pPr>
      <w:r>
        <w:t>9) в Кайбицком муниципальном районе:</w:t>
      </w:r>
    </w:p>
    <w:p w:rsidR="00E618D7" w:rsidRDefault="00E618D7">
      <w:pPr>
        <w:pStyle w:val="ConsPlusNormal"/>
        <w:spacing w:before="220"/>
        <w:ind w:firstLine="540"/>
        <w:jc w:val="both"/>
      </w:pPr>
      <w:r>
        <w:lastRenderedPageBreak/>
        <w:t>охотничье хозяйство "Барс";</w:t>
      </w:r>
    </w:p>
    <w:p w:rsidR="00E618D7" w:rsidRDefault="00E618D7">
      <w:pPr>
        <w:pStyle w:val="ConsPlusNormal"/>
        <w:spacing w:before="220"/>
        <w:ind w:firstLine="540"/>
        <w:jc w:val="both"/>
      </w:pPr>
      <w:r>
        <w:t>охотничье хозяйство "Кайбицкое";</w:t>
      </w:r>
    </w:p>
    <w:p w:rsidR="00E618D7" w:rsidRDefault="00E618D7">
      <w:pPr>
        <w:pStyle w:val="ConsPlusNormal"/>
        <w:spacing w:before="220"/>
        <w:ind w:firstLine="540"/>
        <w:jc w:val="both"/>
      </w:pPr>
      <w:r>
        <w:t>10) в Камско-Устьинском муниципальном районе:</w:t>
      </w:r>
    </w:p>
    <w:p w:rsidR="00E618D7" w:rsidRDefault="00E618D7">
      <w:pPr>
        <w:pStyle w:val="ConsPlusNormal"/>
        <w:spacing w:before="220"/>
        <w:ind w:firstLine="540"/>
        <w:jc w:val="both"/>
      </w:pPr>
      <w:r>
        <w:t>охотничье хозяйство "Камско-Устьинское" (общество с ограниченной ответственностью "Вепрь");</w:t>
      </w:r>
    </w:p>
    <w:p w:rsidR="00E618D7" w:rsidRDefault="00E618D7">
      <w:pPr>
        <w:pStyle w:val="ConsPlusNormal"/>
        <w:spacing w:before="220"/>
        <w:ind w:firstLine="540"/>
        <w:jc w:val="both"/>
      </w:pPr>
      <w:r>
        <w:t>охотничье хозяйство "Камско-Устьинское" (местная общественная организация "Камско-Устьинское охотничье хозяйство");</w:t>
      </w:r>
    </w:p>
    <w:p w:rsidR="00E618D7" w:rsidRDefault="00E618D7">
      <w:pPr>
        <w:pStyle w:val="ConsPlusNormal"/>
        <w:spacing w:before="220"/>
        <w:ind w:firstLine="540"/>
        <w:jc w:val="both"/>
      </w:pPr>
      <w:r>
        <w:t>11) в Кукморском муниципальном районе - охотничье хозяйство "Лубянское";</w:t>
      </w:r>
    </w:p>
    <w:p w:rsidR="00E618D7" w:rsidRDefault="00E618D7">
      <w:pPr>
        <w:pStyle w:val="ConsPlusNormal"/>
        <w:spacing w:before="220"/>
        <w:ind w:firstLine="540"/>
        <w:jc w:val="both"/>
      </w:pPr>
      <w:r>
        <w:t>12) в Лаишевском муниципальном районе:</w:t>
      </w:r>
    </w:p>
    <w:p w:rsidR="00E618D7" w:rsidRDefault="00E618D7">
      <w:pPr>
        <w:pStyle w:val="ConsPlusNormal"/>
        <w:spacing w:before="220"/>
        <w:ind w:firstLine="540"/>
        <w:jc w:val="both"/>
      </w:pPr>
      <w:r>
        <w:t>охотничье хозяйство "Волжско-Камское";</w:t>
      </w:r>
    </w:p>
    <w:p w:rsidR="00E618D7" w:rsidRDefault="00E618D7">
      <w:pPr>
        <w:pStyle w:val="ConsPlusNormal"/>
        <w:spacing w:before="220"/>
        <w:ind w:firstLine="540"/>
        <w:jc w:val="both"/>
      </w:pPr>
      <w:r>
        <w:t>охотничье хозяйство "Никольское";</w:t>
      </w:r>
    </w:p>
    <w:p w:rsidR="00E618D7" w:rsidRDefault="00E618D7">
      <w:pPr>
        <w:pStyle w:val="ConsPlusNormal"/>
        <w:spacing w:before="220"/>
        <w:ind w:firstLine="540"/>
        <w:jc w:val="both"/>
      </w:pPr>
      <w:r>
        <w:t>13) в Лениногорском муниципальном районе - охотничье хозяйство "Рысь";</w:t>
      </w:r>
    </w:p>
    <w:p w:rsidR="00E618D7" w:rsidRDefault="00E618D7">
      <w:pPr>
        <w:pStyle w:val="ConsPlusNormal"/>
        <w:spacing w:before="220"/>
        <w:ind w:firstLine="540"/>
        <w:jc w:val="both"/>
      </w:pPr>
      <w:r>
        <w:t>14) в Мамадышском муниципальном районе - охотничье хозяйство "Берсут";</w:t>
      </w:r>
    </w:p>
    <w:p w:rsidR="00E618D7" w:rsidRDefault="00E618D7">
      <w:pPr>
        <w:pStyle w:val="ConsPlusNormal"/>
        <w:spacing w:before="220"/>
        <w:ind w:firstLine="540"/>
        <w:jc w:val="both"/>
      </w:pPr>
      <w:r>
        <w:t>15) в Нижнекамском муниципальном районе - охотничье хозяйство "Шешминское";</w:t>
      </w:r>
    </w:p>
    <w:p w:rsidR="00E618D7" w:rsidRDefault="00E618D7">
      <w:pPr>
        <w:pStyle w:val="ConsPlusNormal"/>
        <w:spacing w:before="220"/>
        <w:ind w:firstLine="540"/>
        <w:jc w:val="both"/>
      </w:pPr>
      <w:r>
        <w:t>16) в Нурлатском муниципальном районе - охотничье хозяйство "Зюзеевское";</w:t>
      </w:r>
    </w:p>
    <w:p w:rsidR="00E618D7" w:rsidRDefault="00E618D7">
      <w:pPr>
        <w:pStyle w:val="ConsPlusNormal"/>
        <w:spacing w:before="220"/>
        <w:ind w:firstLine="540"/>
        <w:jc w:val="both"/>
      </w:pPr>
      <w:r>
        <w:t>17) в Сабинском и Тюлячинском муниципальных районах - охотничье хозяйство "Учебно-опытный Сабинский лесхоз";</w:t>
      </w:r>
    </w:p>
    <w:p w:rsidR="00E618D7" w:rsidRDefault="00E618D7">
      <w:pPr>
        <w:pStyle w:val="ConsPlusNormal"/>
        <w:spacing w:before="220"/>
        <w:ind w:firstLine="540"/>
        <w:jc w:val="both"/>
      </w:pPr>
      <w:r>
        <w:t>18) в Тетюшском муниципальном районе - охотничье хозяйство "Волжское";</w:t>
      </w:r>
    </w:p>
    <w:p w:rsidR="00E618D7" w:rsidRDefault="00E618D7">
      <w:pPr>
        <w:pStyle w:val="ConsPlusNormal"/>
        <w:spacing w:before="220"/>
        <w:ind w:firstLine="540"/>
        <w:jc w:val="both"/>
      </w:pPr>
      <w:r>
        <w:t>19) в Чистопольском муниципальном районе - охотничье хозяйство "Баганинское".</w:t>
      </w:r>
    </w:p>
    <w:p w:rsidR="00E618D7" w:rsidRDefault="00E618D7">
      <w:pPr>
        <w:pStyle w:val="ConsPlusNormal"/>
        <w:spacing w:before="220"/>
        <w:ind w:firstLine="540"/>
        <w:jc w:val="both"/>
      </w:pPr>
      <w:r>
        <w:t>2. Запрещается любительская и спортивная охота в отношении всех видов охотничьих ресурсов в весенний период в зонах охраны охотничьих ресурсов охотничьих угодий, используемых следующими охотничьими хозяйствами:</w:t>
      </w:r>
    </w:p>
    <w:p w:rsidR="00E618D7" w:rsidRDefault="00E618D7">
      <w:pPr>
        <w:pStyle w:val="ConsPlusNormal"/>
        <w:spacing w:before="220"/>
        <w:ind w:firstLine="540"/>
        <w:jc w:val="both"/>
      </w:pPr>
      <w:r>
        <w:t>1) в Атнинском муниципальном районе - охотничье хозяйство "Атнинское";</w:t>
      </w:r>
    </w:p>
    <w:p w:rsidR="00E618D7" w:rsidRDefault="00E618D7">
      <w:pPr>
        <w:pStyle w:val="ConsPlusNormal"/>
        <w:spacing w:before="220"/>
        <w:ind w:firstLine="540"/>
        <w:jc w:val="both"/>
      </w:pPr>
      <w:r>
        <w:t>2) в Елабужском муниципальном районе - охотничье хозяйство "Свиногорье";</w:t>
      </w:r>
    </w:p>
    <w:p w:rsidR="00E618D7" w:rsidRDefault="00E618D7">
      <w:pPr>
        <w:pStyle w:val="ConsPlusNormal"/>
        <w:spacing w:before="220"/>
        <w:ind w:firstLine="540"/>
        <w:jc w:val="both"/>
      </w:pPr>
      <w:r>
        <w:t>3) в Зеленодольском муниципальном районе - охотничье хозяйство "Свияжское".</w:t>
      </w:r>
    </w:p>
    <w:p w:rsidR="00E618D7" w:rsidRDefault="00E618D7">
      <w:pPr>
        <w:pStyle w:val="ConsPlusNormal"/>
        <w:spacing w:before="220"/>
        <w:ind w:firstLine="540"/>
        <w:jc w:val="both"/>
      </w:pPr>
      <w:r>
        <w:t>3. Запрещается любительская и спортивная охота на зайца-русака и лисицу в зоне охраны охотничьих ресурсов охотничьего угодья, используемого охотничьим хозяйством "Атнинское" в Атнинском муниципальном районе.</w:t>
      </w:r>
    </w:p>
    <w:p w:rsidR="00E618D7" w:rsidRDefault="00E618D7">
      <w:pPr>
        <w:pStyle w:val="ConsPlusNormal"/>
        <w:spacing w:before="220"/>
        <w:ind w:firstLine="540"/>
        <w:jc w:val="both"/>
      </w:pPr>
      <w:r>
        <w:t>4. Запрещается любительская и спортивная охота в отношении всех видов охотничьих ресурсов, за исключением лося и кабана, в зонах охраны охотничьих ресурсов охотничьих угодий, используемых следующими охотничьими хозяйствами:</w:t>
      </w:r>
    </w:p>
    <w:p w:rsidR="00E618D7" w:rsidRDefault="00E618D7">
      <w:pPr>
        <w:pStyle w:val="ConsPlusNormal"/>
        <w:spacing w:before="220"/>
        <w:ind w:firstLine="540"/>
        <w:jc w:val="both"/>
      </w:pPr>
      <w:r>
        <w:t>1) в Альметьевском муниципальном районе - охотничье хозяйство "Бутино-Шешминское";</w:t>
      </w:r>
    </w:p>
    <w:p w:rsidR="00E618D7" w:rsidRDefault="00E618D7">
      <w:pPr>
        <w:pStyle w:val="ConsPlusNormal"/>
        <w:spacing w:before="220"/>
        <w:ind w:firstLine="540"/>
        <w:jc w:val="both"/>
      </w:pPr>
      <w:r>
        <w:t>2) в Арском муниципальном районе:</w:t>
      </w:r>
    </w:p>
    <w:p w:rsidR="00E618D7" w:rsidRDefault="00E618D7">
      <w:pPr>
        <w:pStyle w:val="ConsPlusNormal"/>
        <w:spacing w:before="220"/>
        <w:ind w:firstLine="540"/>
        <w:jc w:val="both"/>
      </w:pPr>
      <w:r>
        <w:t>охотничье хозяйство "Урнякское";</w:t>
      </w:r>
    </w:p>
    <w:p w:rsidR="00E618D7" w:rsidRDefault="00E618D7">
      <w:pPr>
        <w:pStyle w:val="ConsPlusNormal"/>
        <w:spacing w:before="220"/>
        <w:ind w:firstLine="540"/>
        <w:jc w:val="both"/>
      </w:pPr>
      <w:r>
        <w:lastRenderedPageBreak/>
        <w:t>охотничье хозяйство "Шора";</w:t>
      </w:r>
    </w:p>
    <w:p w:rsidR="00E618D7" w:rsidRDefault="00E618D7">
      <w:pPr>
        <w:pStyle w:val="ConsPlusNormal"/>
        <w:spacing w:before="220"/>
        <w:ind w:firstLine="540"/>
        <w:jc w:val="both"/>
      </w:pPr>
      <w:r>
        <w:t>3) в Атнинском муниципальном районе - охотничье хозяйство "Атнинское";</w:t>
      </w:r>
    </w:p>
    <w:p w:rsidR="00E618D7" w:rsidRDefault="00E618D7">
      <w:pPr>
        <w:pStyle w:val="ConsPlusNormal"/>
        <w:spacing w:before="220"/>
        <w:ind w:firstLine="540"/>
        <w:jc w:val="both"/>
      </w:pPr>
      <w:r>
        <w:t>4) в Балтасинском муниципальном районе - охотничье хозяйство "Северное";</w:t>
      </w:r>
    </w:p>
    <w:p w:rsidR="00E618D7" w:rsidRDefault="00E618D7">
      <w:pPr>
        <w:pStyle w:val="ConsPlusNormal"/>
        <w:spacing w:before="220"/>
        <w:ind w:firstLine="540"/>
        <w:jc w:val="both"/>
      </w:pPr>
      <w:r>
        <w:t>5) в Елабужском муниципальном районе - охотничье хозяйство "Свиногорье";</w:t>
      </w:r>
    </w:p>
    <w:p w:rsidR="00E618D7" w:rsidRDefault="00E618D7">
      <w:pPr>
        <w:pStyle w:val="ConsPlusNormal"/>
        <w:spacing w:before="220"/>
        <w:ind w:firstLine="540"/>
        <w:jc w:val="both"/>
      </w:pPr>
      <w:r>
        <w:t>6) в Заинском муниципальном районе:</w:t>
      </w:r>
    </w:p>
    <w:p w:rsidR="00E618D7" w:rsidRDefault="00E618D7">
      <w:pPr>
        <w:pStyle w:val="ConsPlusNormal"/>
        <w:spacing w:before="220"/>
        <w:ind w:firstLine="540"/>
        <w:jc w:val="both"/>
      </w:pPr>
      <w:r>
        <w:t>охотничье хозяйство "Багряжское";</w:t>
      </w:r>
    </w:p>
    <w:p w:rsidR="00E618D7" w:rsidRDefault="00E618D7">
      <w:pPr>
        <w:pStyle w:val="ConsPlusNormal"/>
        <w:spacing w:before="220"/>
        <w:ind w:firstLine="540"/>
        <w:jc w:val="both"/>
      </w:pPr>
      <w:r>
        <w:t>охотничье хозяйство "Заинское";</w:t>
      </w:r>
    </w:p>
    <w:p w:rsidR="00E618D7" w:rsidRDefault="00E618D7">
      <w:pPr>
        <w:pStyle w:val="ConsPlusNormal"/>
        <w:spacing w:before="220"/>
        <w:ind w:firstLine="540"/>
        <w:jc w:val="both"/>
      </w:pPr>
      <w:r>
        <w:t>охотничье хозяйство "Карамалинское";</w:t>
      </w:r>
    </w:p>
    <w:p w:rsidR="00E618D7" w:rsidRDefault="00E618D7">
      <w:pPr>
        <w:pStyle w:val="ConsPlusNormal"/>
        <w:spacing w:before="220"/>
        <w:ind w:firstLine="540"/>
        <w:jc w:val="both"/>
      </w:pPr>
      <w:r>
        <w:t>7) в Зеленодольском муниципальном районе - охотничье хозяйство "Свияжское";</w:t>
      </w:r>
    </w:p>
    <w:p w:rsidR="00E618D7" w:rsidRDefault="00E618D7">
      <w:pPr>
        <w:pStyle w:val="ConsPlusNormal"/>
        <w:spacing w:before="220"/>
        <w:ind w:firstLine="540"/>
        <w:jc w:val="both"/>
      </w:pPr>
      <w:r>
        <w:t>8) в Камско-Устьинском муниципальном районе - охотничье хозяйство "Теньковское";</w:t>
      </w:r>
    </w:p>
    <w:p w:rsidR="00E618D7" w:rsidRDefault="00E618D7">
      <w:pPr>
        <w:pStyle w:val="ConsPlusNormal"/>
        <w:spacing w:before="220"/>
        <w:ind w:firstLine="540"/>
        <w:jc w:val="both"/>
      </w:pPr>
      <w:r>
        <w:t>9) в Лаишевском муниципальном районе - охотничье хозяйство "Камское раздолье";</w:t>
      </w:r>
    </w:p>
    <w:p w:rsidR="00E618D7" w:rsidRDefault="00E618D7">
      <w:pPr>
        <w:pStyle w:val="ConsPlusNormal"/>
        <w:spacing w:before="220"/>
        <w:ind w:firstLine="540"/>
        <w:jc w:val="both"/>
      </w:pPr>
      <w:r>
        <w:t>10) в Мамадышском муниципальном районе:</w:t>
      </w:r>
    </w:p>
    <w:p w:rsidR="00E618D7" w:rsidRDefault="00E618D7">
      <w:pPr>
        <w:pStyle w:val="ConsPlusNormal"/>
        <w:spacing w:before="220"/>
        <w:ind w:firstLine="540"/>
        <w:jc w:val="both"/>
      </w:pPr>
      <w:r>
        <w:t>охотничье хозяйство "Вятский берег";</w:t>
      </w:r>
    </w:p>
    <w:p w:rsidR="00E618D7" w:rsidRDefault="00E618D7">
      <w:pPr>
        <w:pStyle w:val="ConsPlusNormal"/>
        <w:spacing w:before="220"/>
        <w:ind w:firstLine="540"/>
        <w:jc w:val="both"/>
      </w:pPr>
      <w:r>
        <w:t>охотничье хозяйство "Урман";</w:t>
      </w:r>
    </w:p>
    <w:p w:rsidR="00E618D7" w:rsidRDefault="00E618D7">
      <w:pPr>
        <w:pStyle w:val="ConsPlusNormal"/>
        <w:spacing w:before="220"/>
        <w:ind w:firstLine="540"/>
        <w:jc w:val="both"/>
      </w:pPr>
      <w:r>
        <w:t>11) в Мензелинском муниципальном районе:</w:t>
      </w:r>
    </w:p>
    <w:p w:rsidR="00E618D7" w:rsidRDefault="00E618D7">
      <w:pPr>
        <w:pStyle w:val="ConsPlusNormal"/>
        <w:spacing w:before="220"/>
        <w:ind w:firstLine="540"/>
        <w:jc w:val="both"/>
      </w:pPr>
      <w:r>
        <w:t>охотничье хозяйство "Лебяжье";</w:t>
      </w:r>
    </w:p>
    <w:p w:rsidR="00E618D7" w:rsidRDefault="00E618D7">
      <w:pPr>
        <w:pStyle w:val="ConsPlusNormal"/>
        <w:spacing w:before="220"/>
        <w:ind w:firstLine="540"/>
        <w:jc w:val="both"/>
      </w:pPr>
      <w:r>
        <w:t>охотничье хозяйство "Мензелинское";</w:t>
      </w:r>
    </w:p>
    <w:p w:rsidR="00E618D7" w:rsidRDefault="00E618D7">
      <w:pPr>
        <w:pStyle w:val="ConsPlusNormal"/>
        <w:spacing w:before="220"/>
        <w:ind w:firstLine="540"/>
        <w:jc w:val="both"/>
      </w:pPr>
      <w:r>
        <w:t>охотничье хозяйство "Новомензелинское";</w:t>
      </w:r>
    </w:p>
    <w:p w:rsidR="00E618D7" w:rsidRDefault="00E618D7">
      <w:pPr>
        <w:pStyle w:val="ConsPlusNormal"/>
        <w:spacing w:before="220"/>
        <w:ind w:firstLine="540"/>
        <w:jc w:val="both"/>
      </w:pPr>
      <w:r>
        <w:t>12) в Муслюмовском муниципальном районе - охотничье хозяйство "Ак Барс";</w:t>
      </w:r>
    </w:p>
    <w:p w:rsidR="00E618D7" w:rsidRDefault="00E618D7">
      <w:pPr>
        <w:pStyle w:val="ConsPlusNormal"/>
        <w:spacing w:before="220"/>
        <w:ind w:firstLine="540"/>
        <w:jc w:val="both"/>
      </w:pPr>
      <w:r>
        <w:t>13) в Нижнекамском муниципальном районе:</w:t>
      </w:r>
    </w:p>
    <w:p w:rsidR="00E618D7" w:rsidRDefault="00E618D7">
      <w:pPr>
        <w:pStyle w:val="ConsPlusNormal"/>
        <w:spacing w:before="220"/>
        <w:ind w:firstLine="540"/>
        <w:jc w:val="both"/>
      </w:pPr>
      <w:r>
        <w:t>охотничье хозяйство "Дубрава";</w:t>
      </w:r>
    </w:p>
    <w:p w:rsidR="00E618D7" w:rsidRDefault="00E618D7">
      <w:pPr>
        <w:pStyle w:val="ConsPlusNormal"/>
        <w:spacing w:before="220"/>
        <w:ind w:firstLine="540"/>
        <w:jc w:val="both"/>
      </w:pPr>
      <w:r>
        <w:t>охотничье хозяйство "Шереметьевское";</w:t>
      </w:r>
    </w:p>
    <w:p w:rsidR="00E618D7" w:rsidRDefault="00E618D7">
      <w:pPr>
        <w:pStyle w:val="ConsPlusNormal"/>
        <w:spacing w:before="220"/>
        <w:ind w:firstLine="540"/>
        <w:jc w:val="both"/>
      </w:pPr>
      <w:r>
        <w:t>охотничье хозяйство "Шешминское";</w:t>
      </w:r>
    </w:p>
    <w:p w:rsidR="00E618D7" w:rsidRDefault="00E618D7">
      <w:pPr>
        <w:pStyle w:val="ConsPlusNormal"/>
        <w:spacing w:before="220"/>
        <w:ind w:firstLine="540"/>
        <w:jc w:val="both"/>
      </w:pPr>
      <w:r>
        <w:t>14) в Новошешминском муниципальном районе - охотничье хозяйство "Красновидово";</w:t>
      </w:r>
    </w:p>
    <w:p w:rsidR="00E618D7" w:rsidRDefault="00E618D7">
      <w:pPr>
        <w:pStyle w:val="ConsPlusNormal"/>
        <w:spacing w:before="220"/>
        <w:ind w:firstLine="540"/>
        <w:jc w:val="both"/>
      </w:pPr>
      <w:r>
        <w:t>15) в Пестречинском муниципальном районе - охотничье хозяйство "Радуга";</w:t>
      </w:r>
    </w:p>
    <w:p w:rsidR="00E618D7" w:rsidRDefault="00E618D7">
      <w:pPr>
        <w:pStyle w:val="ConsPlusNormal"/>
        <w:spacing w:before="220"/>
        <w:ind w:firstLine="540"/>
        <w:jc w:val="both"/>
      </w:pPr>
      <w:r>
        <w:t>16) в Рыбно-Слободском муниципальном районе - охотничье хозяйство "Камский берег";</w:t>
      </w:r>
    </w:p>
    <w:p w:rsidR="00E618D7" w:rsidRDefault="00E618D7">
      <w:pPr>
        <w:pStyle w:val="ConsPlusNormal"/>
        <w:spacing w:before="220"/>
        <w:ind w:firstLine="540"/>
        <w:jc w:val="both"/>
      </w:pPr>
      <w:r>
        <w:t>17) в Тукаевском муниципальном районе - охотничье хозяйство "Челнинское";</w:t>
      </w:r>
    </w:p>
    <w:p w:rsidR="00E618D7" w:rsidRDefault="00E618D7">
      <w:pPr>
        <w:pStyle w:val="ConsPlusNormal"/>
        <w:spacing w:before="220"/>
        <w:ind w:firstLine="540"/>
        <w:jc w:val="both"/>
      </w:pPr>
      <w:r>
        <w:t>18) в Черемшанском муниципальном районе - охотничье хозяйство "Лебяжье".</w:t>
      </w:r>
    </w:p>
    <w:p w:rsidR="00E618D7" w:rsidRDefault="00E618D7">
      <w:pPr>
        <w:pStyle w:val="ConsPlusNormal"/>
        <w:spacing w:before="220"/>
        <w:ind w:firstLine="540"/>
        <w:jc w:val="both"/>
      </w:pPr>
      <w:r>
        <w:t xml:space="preserve">5. Запрещается любительская и спортивная охота на зайца, лисицу, боровую и водоплавающую дичь, а также охота на кабана и лося загоном, с подхода, с собаками в зоне охраны охотничьих ресурсов охотничьего угодья, используемого охотничьим хозяйством "Янтыковское" </w:t>
      </w:r>
      <w:r>
        <w:lastRenderedPageBreak/>
        <w:t>(местная общественная организация Лаишевского района Республики Татарстан "Природа") в Лаишевском муниципальном районе.</w:t>
      </w:r>
    </w:p>
    <w:p w:rsidR="00E618D7" w:rsidRDefault="00E618D7">
      <w:pPr>
        <w:pStyle w:val="ConsPlusNormal"/>
        <w:spacing w:before="220"/>
        <w:ind w:firstLine="540"/>
        <w:jc w:val="both"/>
      </w:pPr>
      <w:r>
        <w:t>6. Запрещается любительская и спортивная охота во всех государственных природных зоологических (охотничьих) заказниках регионального значения на период до 31 декабря 2022 года включительно.</w:t>
      </w:r>
    </w:p>
    <w:p w:rsidR="00E618D7" w:rsidRDefault="00E618D7">
      <w:pPr>
        <w:pStyle w:val="ConsPlusNormal"/>
        <w:spacing w:before="220"/>
        <w:ind w:firstLine="540"/>
        <w:jc w:val="both"/>
      </w:pPr>
      <w:r>
        <w:t>7. Запрещается любительская и спортивная охота на глухаря в период летне-осеннего и осенне-зимнего сезонов охоты 2020 года и весеннего сезона охоты 2021 года во всех охотничьих угодьях, за исключением охотничьих хозяйств "Азнакаевское", "Беркут", "Глухарь" и "Юкя".</w:t>
      </w:r>
    </w:p>
    <w:p w:rsidR="00E618D7" w:rsidRDefault="00E618D7">
      <w:pPr>
        <w:pStyle w:val="ConsPlusNormal"/>
        <w:spacing w:before="220"/>
        <w:ind w:firstLine="540"/>
        <w:jc w:val="both"/>
      </w:pPr>
      <w:r>
        <w:t>8. Запрещается любительская и спортивная охота на тетерева в период летне-осеннего и осенне-зимнего сезонов охоты 2020 года и весеннего сезона охоты 2021 года во всех охотничьих угодьях, за исключением охотничьих хозяйств "Баганинское", "Верхнеуслонское", "Камско-Устьинское" (используется местной общественной организацией "Камско-Устьинское охотничье хозяйство") и "Теньковское".</w:t>
      </w:r>
    </w:p>
    <w:p w:rsidR="00E618D7" w:rsidRDefault="00E618D7">
      <w:pPr>
        <w:pStyle w:val="ConsPlusNormal"/>
        <w:spacing w:before="220"/>
        <w:ind w:firstLine="540"/>
        <w:jc w:val="both"/>
      </w:pPr>
      <w:r>
        <w:t>9. Запрещается любительская и спортивная охота на серую куропатку в период летне-осеннего сезона охоты 2020 года во всех охотничьих угодьях, за исключением охотничьих хозяйств "Азнакаевское", "Аксубаевское", "Апастовское", "Баганинское", "Баиковская роща", "Барс", "Беркут", "Большекургузинское", "Бугульминское", "Буинское", "Бутино-Шешминское", "Верхнеуслонское", "Елабужское", "Зеленодольское", "Кайбицкое", "Камско-Устьинское" (используется обществом с ограниченной ответственностью "Вепрь"), "Камско-Устьинское" (используется местной общественной организацией "Камско-Устьинское охотничье хозяйство"), "Караишевское", "Куйбышевское", "Ласка", "Мизиновское", "Никольское", "Пестречинское", "Свиногорье", "Тарханы", "Теньковское", "Тетюшское", "Фазан", "Юкя", "Ямашское", "Янтыковское", а также общедоступных охотничьих угодий Азнакаевского, Аксубаевского, Алексеевского, Алькеевского, Альметьевского, Бугульминского, Дрожжановского, Кайбицкого, Менделеевского, Спасского, Тетюшского и Ютазинского муниципальных районов.</w:t>
      </w:r>
    </w:p>
    <w:p w:rsidR="00E618D7" w:rsidRDefault="00E618D7">
      <w:pPr>
        <w:pStyle w:val="ConsPlusNormal"/>
        <w:spacing w:before="220"/>
        <w:ind w:firstLine="540"/>
        <w:jc w:val="both"/>
      </w:pPr>
      <w:r>
        <w:t>10. Запрещается любительская и спортивная охота на зайца-русака в сезон охоты 2020/2021 года в охотничьих хозяйствах "Ак Барс", "Албаевское", "Баганинское", "Бакчасарайское", "Берсут", "Волжское", "Вятский берег", "Вятское", "Егерь", "Елабужское", "Забава", "Камский берег", "Красноборское", "Кукморское", "Лубянское", "Марал", "Муслюмовское", "Нурма", "Омара", "Охотничьи традиции", "Охотничьи традиции 2", "Сармановское", "Свиногорье", "Северное", "Урман", "Усинское", "Учебно-опытный Сабинский лесхоз", "Южное", а также в общедоступных охотничьих угодьях Агрызского, Алексеевского, Алькеевского, Елабужского, Мамадышского, Менделеевского, Муслюмовского, Новошешминского, Сармановского и Чистопольского муниципальных районов.</w:t>
      </w:r>
    </w:p>
    <w:p w:rsidR="00E618D7" w:rsidRDefault="00E618D7">
      <w:pPr>
        <w:pStyle w:val="ConsPlusNormal"/>
        <w:spacing w:before="220"/>
        <w:ind w:firstLine="540"/>
        <w:jc w:val="both"/>
      </w:pPr>
      <w:r>
        <w:t>11. Определить следующие сроки любительской и спортивной охоты:</w:t>
      </w:r>
    </w:p>
    <w:p w:rsidR="00E618D7" w:rsidRDefault="00E618D7">
      <w:pPr>
        <w:pStyle w:val="ConsPlusNormal"/>
        <w:spacing w:before="220"/>
        <w:ind w:firstLine="540"/>
        <w:jc w:val="both"/>
      </w:pPr>
      <w:r>
        <w:t>на зайца-русака - с 15 октября по 10 января;</w:t>
      </w:r>
    </w:p>
    <w:p w:rsidR="00E618D7" w:rsidRDefault="00E618D7">
      <w:pPr>
        <w:pStyle w:val="ConsPlusNormal"/>
        <w:spacing w:before="220"/>
        <w:ind w:firstLine="540"/>
        <w:jc w:val="both"/>
      </w:pPr>
      <w:r>
        <w:t>на норку, белку, енотовидную собаку, куницу, хоря - с 15 октября по 28 (29) февраля;</w:t>
      </w:r>
    </w:p>
    <w:p w:rsidR="00E618D7" w:rsidRDefault="00E618D7">
      <w:pPr>
        <w:pStyle w:val="ConsPlusNormal"/>
        <w:spacing w:before="220"/>
        <w:ind w:firstLine="540"/>
        <w:jc w:val="both"/>
      </w:pPr>
      <w:r>
        <w:t>на пернатую дичь - в период весеннего сезона охоты с третьей субботы апреля в течение 10 календарных дней;</w:t>
      </w:r>
    </w:p>
    <w:p w:rsidR="00E618D7" w:rsidRDefault="00E618D7">
      <w:pPr>
        <w:pStyle w:val="ConsPlusNormal"/>
        <w:spacing w:before="220"/>
        <w:ind w:firstLine="540"/>
        <w:jc w:val="both"/>
      </w:pPr>
      <w:bookmarkStart w:id="1" w:name="P135"/>
      <w:bookmarkEnd w:id="1"/>
      <w:r>
        <w:t>на водоплавающую, болотно-луговую, степную и полевую дичь - в период летне-осеннего сезона охоты с 17 часов первой субботы сентября по 15 ноября;</w:t>
      </w:r>
    </w:p>
    <w:p w:rsidR="00E618D7" w:rsidRDefault="00E618D7">
      <w:pPr>
        <w:pStyle w:val="ConsPlusNormal"/>
        <w:spacing w:before="220"/>
        <w:ind w:firstLine="540"/>
        <w:jc w:val="both"/>
      </w:pPr>
      <w:bookmarkStart w:id="2" w:name="P136"/>
      <w:bookmarkEnd w:id="2"/>
      <w:r>
        <w:t>на вальдшнепа - в период осенне-зимнего сезона охоты с 17 часов первой субботы сентября по 31 декабря;</w:t>
      </w:r>
    </w:p>
    <w:p w:rsidR="00E618D7" w:rsidRDefault="00E618D7">
      <w:pPr>
        <w:pStyle w:val="ConsPlusNormal"/>
        <w:spacing w:before="220"/>
        <w:ind w:firstLine="540"/>
        <w:jc w:val="both"/>
      </w:pPr>
      <w:r>
        <w:t xml:space="preserve">на болотно-луговую дичь - в период летнего сезона охоты с подружейными собаками с 25 </w:t>
      </w:r>
      <w:r>
        <w:lastRenderedPageBreak/>
        <w:t>июля по 15 августа.</w:t>
      </w:r>
    </w:p>
    <w:p w:rsidR="00E618D7" w:rsidRDefault="00E618D7">
      <w:pPr>
        <w:pStyle w:val="ConsPlusNormal"/>
        <w:spacing w:before="220"/>
        <w:ind w:firstLine="540"/>
        <w:jc w:val="both"/>
      </w:pPr>
      <w:r>
        <w:t>12. Запрещается охота на пернатую дичь в весенний сезон охоты ежедневно с 10 до 17 часов, за исключением осуществления охоты в целях регулирования численности охотничьих ресурсов и охоты в целях осуществления научно-исследовательской деятельности, образовательной деятельности.</w:t>
      </w:r>
    </w:p>
    <w:p w:rsidR="00E618D7" w:rsidRDefault="00E618D7">
      <w:pPr>
        <w:pStyle w:val="ConsPlusNormal"/>
        <w:spacing w:before="220"/>
        <w:ind w:firstLine="540"/>
        <w:jc w:val="both"/>
      </w:pPr>
      <w:r>
        <w:t xml:space="preserve">13. Запрещается охота на пернатую дичь в первые и вторые вторник, среду и четверг с начала летне-осеннего и осенне-зимнего сезонов охоты, определенных </w:t>
      </w:r>
      <w:hyperlink w:anchor="P135" w:history="1">
        <w:r>
          <w:rPr>
            <w:color w:val="0000FF"/>
          </w:rPr>
          <w:t>абзацами пятым</w:t>
        </w:r>
      </w:hyperlink>
      <w:r>
        <w:t xml:space="preserve"> и </w:t>
      </w:r>
      <w:hyperlink w:anchor="P136" w:history="1">
        <w:r>
          <w:rPr>
            <w:color w:val="0000FF"/>
          </w:rPr>
          <w:t>шестым пункта 11</w:t>
        </w:r>
      </w:hyperlink>
      <w:r>
        <w:t xml:space="preserve"> настоящих параметров, за исключением осуществления охоты в целях регулирования численности охотничьих ресурсов и охоты в целях осуществления научно-исследовательской деятельности, образовательной деятельности.</w:t>
      </w:r>
    </w:p>
    <w:p w:rsidR="00E618D7" w:rsidRDefault="00E618D7">
      <w:pPr>
        <w:pStyle w:val="ConsPlusNormal"/>
        <w:spacing w:before="220"/>
        <w:ind w:firstLine="540"/>
        <w:jc w:val="both"/>
      </w:pPr>
      <w:r>
        <w:t>14. Запрещается охота на селезня в весенний сезон охоты без подсадной утки и (или) без одновременного использования чучел и манка, за исключением осуществления охоты в целях регулирования численности охотничьих ресурсов и охоты в целях осуществления научно-исследовательской деятельности, образовательной деятельности.</w:t>
      </w:r>
    </w:p>
    <w:p w:rsidR="00E618D7" w:rsidRDefault="00E618D7">
      <w:pPr>
        <w:pStyle w:val="ConsPlusNormal"/>
        <w:spacing w:before="220"/>
        <w:ind w:firstLine="540"/>
        <w:jc w:val="both"/>
      </w:pPr>
      <w:r>
        <w:t>15. Запрещается охота в зонах нагонки и натаски собак охотничьих пород, которые определены в документах внутрихозяйственного охотустройства, за исключением осуществления охоты в целях регулирования численности охотничьих ресурсов и охоты в целях осуществления научно-исследовательской деятельности, образовательной деятельности.</w:t>
      </w:r>
    </w:p>
    <w:p w:rsidR="00E618D7" w:rsidRDefault="00E618D7">
      <w:pPr>
        <w:pStyle w:val="ConsPlusNormal"/>
        <w:spacing w:before="220"/>
        <w:ind w:firstLine="540"/>
        <w:jc w:val="both"/>
      </w:pPr>
      <w:r>
        <w:t>16. Запрещается любительская и спортивная охота на сурка во всех охотничьих угодьях на период до 31 декабря 2021 года включительно.</w:t>
      </w:r>
    </w:p>
    <w:p w:rsidR="00E618D7" w:rsidRDefault="00E618D7">
      <w:pPr>
        <w:pStyle w:val="ConsPlusNormal"/>
        <w:spacing w:before="220"/>
        <w:ind w:firstLine="540"/>
        <w:jc w:val="both"/>
      </w:pPr>
      <w:r>
        <w:t>17. Запрещается с 1 января по 28 (29) февраля любительская и спортивная охота на кабана всеми способами охоты, за исключением охоты со стационарных вышек, расположенных на высоте не менее двух метров над уровнем земли.</w:t>
      </w:r>
    </w:p>
    <w:p w:rsidR="00E618D7" w:rsidRDefault="00E618D7">
      <w:pPr>
        <w:pStyle w:val="ConsPlusNormal"/>
        <w:jc w:val="both"/>
      </w:pPr>
    </w:p>
    <w:p w:rsidR="00E618D7" w:rsidRDefault="00E618D7">
      <w:pPr>
        <w:pStyle w:val="ConsPlusNormal"/>
        <w:jc w:val="both"/>
      </w:pPr>
    </w:p>
    <w:p w:rsidR="00E618D7" w:rsidRDefault="00E618D7">
      <w:pPr>
        <w:pStyle w:val="ConsPlusNormal"/>
        <w:pBdr>
          <w:top w:val="single" w:sz="6" w:space="0" w:color="auto"/>
        </w:pBdr>
        <w:spacing w:before="100" w:after="100"/>
        <w:jc w:val="both"/>
        <w:rPr>
          <w:sz w:val="2"/>
          <w:szCs w:val="2"/>
        </w:rPr>
      </w:pPr>
    </w:p>
    <w:p w:rsidR="0055680D" w:rsidRDefault="00E618D7">
      <w:bookmarkStart w:id="3" w:name="_GoBack"/>
      <w:bookmarkEnd w:id="3"/>
    </w:p>
    <w:sectPr w:rsidR="0055680D" w:rsidSect="000803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8D7"/>
    <w:rsid w:val="00390464"/>
    <w:rsid w:val="00B913E4"/>
    <w:rsid w:val="00E61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0B8C94-E9AF-4884-84E2-4B3448ED0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18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618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618D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E3AD93F8A236C19801874B48F0CA59D2F8FA103F97A6661FBBB79087E836758E35B82BE1C12D6699E0EB579D255D6C7CB598E22645AE5BB35174D25C2I" TargetMode="External"/><Relationship Id="rId13" Type="http://schemas.openxmlformats.org/officeDocument/2006/relationships/hyperlink" Target="consultantplus://offline/ref=CE3AD93F8A236C19801874B48F0CA59D2F8FA103F17F606BFCB2240276DA6B5AE454DDA91B5BDA689E0EB57FDE0AD3D2DA0182237A45E6A729154F5027C4I" TargetMode="External"/><Relationship Id="rId18" Type="http://schemas.openxmlformats.org/officeDocument/2006/relationships/hyperlink" Target="consultantplus://offline/ref=CE3AD93F8A236C19801874B48F0CA59D2F8FA103F1796760FEB5240276DA6B5AE454DDA91B5BDA689E0EB57FDF0AD3D2DA0182237A45E6A729154F5027C4I" TargetMode="External"/><Relationship Id="rId26" Type="http://schemas.openxmlformats.org/officeDocument/2006/relationships/hyperlink" Target="consultantplus://offline/ref=CE3AD93F8A236C19801874B48F0CA59D2F8FA103F1786569FEB3240276DA6B5AE454DDA91B5BDA689E0EB57ED90AD3D2DA0182237A45E6A729154F5027C4I" TargetMode="External"/><Relationship Id="rId3" Type="http://schemas.openxmlformats.org/officeDocument/2006/relationships/webSettings" Target="webSettings.xml"/><Relationship Id="rId21" Type="http://schemas.openxmlformats.org/officeDocument/2006/relationships/hyperlink" Target="consultantplus://offline/ref=CE3AD93F8A236C19801874B48F0CA59D2F8FA103F1786569FEB3240276DA6B5AE454DDA91B5BDA689E0EB57FDE0AD3D2DA0182237A45E6A729154F5027C4I" TargetMode="External"/><Relationship Id="rId7" Type="http://schemas.openxmlformats.org/officeDocument/2006/relationships/hyperlink" Target="consultantplus://offline/ref=CE3AD93F8A236C19801874B48F0CA59D2F8FA103F9796E68F2BB79087E836758E35B82BE1C12D6699E0EB579D255D6C7CB598E22645AE5BB35174D25C2I" TargetMode="External"/><Relationship Id="rId12" Type="http://schemas.openxmlformats.org/officeDocument/2006/relationships/hyperlink" Target="consultantplus://offline/ref=CE3AD93F8A236C19801874B48F0CA59D2F8FA103F17C6F6DFAB5240276DA6B5AE454DDA91B5BDA689E0EB57FDF0AD3D2DA0182237A45E6A729154F5027C4I" TargetMode="External"/><Relationship Id="rId17" Type="http://schemas.openxmlformats.org/officeDocument/2006/relationships/hyperlink" Target="consultantplus://offline/ref=CE3AD93F8A236C19801874B48F0CA59D2F8FA103F1796768FFB2240276DA6B5AE454DDA91B5BDA689E0EB57FDF0AD3D2DA0182237A45E6A729154F5027C4I" TargetMode="External"/><Relationship Id="rId25" Type="http://schemas.openxmlformats.org/officeDocument/2006/relationships/hyperlink" Target="consultantplus://offline/ref=CE3AD93F8A236C19801874B48F0CA59D2F8FA103F17F606BFCB2240276DA6B5AE454DDA91B5BDA689E0EB57FDE0AD3D2DA0182237A45E6A729154F5027C4I" TargetMode="External"/><Relationship Id="rId2" Type="http://schemas.openxmlformats.org/officeDocument/2006/relationships/settings" Target="settings.xml"/><Relationship Id="rId16" Type="http://schemas.openxmlformats.org/officeDocument/2006/relationships/hyperlink" Target="consultantplus://offline/ref=CE3AD93F8A236C19801874B48F0CA59D2F8FA103F17E6068F8B3240276DA6B5AE454DDA91B5BDA689E0EB57FDF0AD3D2DA0182237A45E6A729154F5027C4I" TargetMode="External"/><Relationship Id="rId20" Type="http://schemas.openxmlformats.org/officeDocument/2006/relationships/hyperlink" Target="consultantplus://offline/ref=CE3AD93F8A236C19801874B48F0CA59D2F8FA103F1796E6AF3B8240276DA6B5AE454DDA91B5BDA689E0EB57FDE0AD3D2DA0182237A45E6A729154F5027C4I" TargetMode="External"/><Relationship Id="rId1" Type="http://schemas.openxmlformats.org/officeDocument/2006/relationships/styles" Target="styles.xml"/><Relationship Id="rId6" Type="http://schemas.openxmlformats.org/officeDocument/2006/relationships/hyperlink" Target="consultantplus://offline/ref=CE3AD93F8A236C19801874B48F0CA59D2F8FA103F87B626EF9BB79087E836758E35B82BE1C12D6699E0EB579D255D6C7CB598E22645AE5BB35174D25C2I" TargetMode="External"/><Relationship Id="rId11" Type="http://schemas.openxmlformats.org/officeDocument/2006/relationships/hyperlink" Target="consultantplus://offline/ref=CE3AD93F8A236C19801874B48F0CA59D2F8FA103F17D6F68F3B0240276DA6B5AE454DDA91B5BDA689E0EB57FDF0AD3D2DA0182237A45E6A729154F5027C4I" TargetMode="External"/><Relationship Id="rId24" Type="http://schemas.openxmlformats.org/officeDocument/2006/relationships/hyperlink" Target="consultantplus://offline/ref=CE3AD93F8A236C19801874B48F0CA59D2F8FA103F1786569FEB3240276DA6B5AE454DDA91B5BDA689E0EB57FD10AD3D2DA0182237A45E6A729154F5027C4I" TargetMode="External"/><Relationship Id="rId5" Type="http://schemas.openxmlformats.org/officeDocument/2006/relationships/hyperlink" Target="consultantplus://offline/ref=CE3AD93F8A236C19801874B48F0CA59D2F8FA103F87F666EF3BB79087E836758E35B82BE1C12D6699E0EB579D255D6C7CB598E22645AE5BB35174D25C2I" TargetMode="External"/><Relationship Id="rId15" Type="http://schemas.openxmlformats.org/officeDocument/2006/relationships/hyperlink" Target="consultantplus://offline/ref=CE3AD93F8A236C19801874B48F0CA59D2F8FA103F17F6E6EFAB5240276DA6B5AE454DDA91B5BDA689E0EB57FDF0AD3D2DA0182237A45E6A729154F5027C4I" TargetMode="External"/><Relationship Id="rId23" Type="http://schemas.openxmlformats.org/officeDocument/2006/relationships/hyperlink" Target="consultantplus://offline/ref=CE3AD93F8A236C1980186AB99960F8962F81F807F07B6C3FA7E42255298A6D0FA414DBFC581FD46D9E05E12E9D548A829E4A8E206459E7A723C7I" TargetMode="External"/><Relationship Id="rId28" Type="http://schemas.openxmlformats.org/officeDocument/2006/relationships/theme" Target="theme/theme1.xml"/><Relationship Id="rId10" Type="http://schemas.openxmlformats.org/officeDocument/2006/relationships/hyperlink" Target="consultantplus://offline/ref=CE3AD93F8A236C19801874B48F0CA59D2F8FA103F17D6561FAB6240276DA6B5AE454DDA91B5BDA689E0EB57FDF0AD3D2DA0182237A45E6A729154F5027C4I" TargetMode="External"/><Relationship Id="rId19" Type="http://schemas.openxmlformats.org/officeDocument/2006/relationships/hyperlink" Target="consultantplus://offline/ref=CE3AD93F8A236C19801874B48F0CA59D2F8FA103F1796F69F8B5240276DA6B5AE454DDA91B5BDA689E0EB57FDE0AD3D2DA0182237A45E6A729154F5027C4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CE3AD93F8A236C19801874B48F0CA59D2F8FA103F975676FFEBB79087E836758E35B82BE1C12D6699E0EB579D255D6C7CB598E22645AE5BB35174D25C2I" TargetMode="External"/><Relationship Id="rId14" Type="http://schemas.openxmlformats.org/officeDocument/2006/relationships/hyperlink" Target="consultantplus://offline/ref=CE3AD93F8A236C19801874B48F0CA59D2F8FA103F17F606EF3B7240276DA6B5AE454DDA91B5BDA689E0EB57FDF0AD3D2DA0182237A45E6A729154F5027C4I" TargetMode="External"/><Relationship Id="rId22" Type="http://schemas.openxmlformats.org/officeDocument/2006/relationships/hyperlink" Target="consultantplus://offline/ref=CE3AD93F8A236C1980186AB99960F8962F81F807F07B6C3FA7E42255298A6D0FA414DBFC581FD6619C05E12E9D548A829E4A8E206459E7A723C7I"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2379</Words>
  <Characters>13563</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2020-12-10T08:02:00Z</dcterms:created>
  <dcterms:modified xsi:type="dcterms:W3CDTF">2020-12-10T08:03:00Z</dcterms:modified>
</cp:coreProperties>
</file>