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576" w:rsidRDefault="00833576">
      <w:pPr>
        <w:pStyle w:val="ConsPlusTitle"/>
        <w:jc w:val="center"/>
        <w:outlineLvl w:val="0"/>
      </w:pPr>
      <w:bookmarkStart w:id="0" w:name="_GoBack"/>
      <w:bookmarkEnd w:id="0"/>
      <w:r>
        <w:t>КАБИНЕТ МИНИСТРОВ РЕСПУБЛИКИ ТАТАРСТАН</w:t>
      </w:r>
    </w:p>
    <w:p w:rsidR="00833576" w:rsidRDefault="00833576">
      <w:pPr>
        <w:pStyle w:val="ConsPlusTitle"/>
        <w:jc w:val="center"/>
      </w:pPr>
    </w:p>
    <w:p w:rsidR="00833576" w:rsidRDefault="00833576">
      <w:pPr>
        <w:pStyle w:val="ConsPlusTitle"/>
        <w:jc w:val="center"/>
      </w:pPr>
      <w:r>
        <w:t>ПОСТАНОВЛЕНИЕ</w:t>
      </w:r>
    </w:p>
    <w:p w:rsidR="00833576" w:rsidRDefault="00833576">
      <w:pPr>
        <w:pStyle w:val="ConsPlusTitle"/>
        <w:jc w:val="center"/>
      </w:pPr>
      <w:r>
        <w:t>от 6 июля 2013 г. N 482</w:t>
      </w:r>
    </w:p>
    <w:p w:rsidR="00833576" w:rsidRDefault="00833576">
      <w:pPr>
        <w:pStyle w:val="ConsPlusTitle"/>
        <w:jc w:val="center"/>
      </w:pPr>
    </w:p>
    <w:p w:rsidR="00833576" w:rsidRDefault="00833576">
      <w:pPr>
        <w:pStyle w:val="ConsPlusTitle"/>
        <w:jc w:val="center"/>
      </w:pPr>
      <w:r>
        <w:t>ОБ УТВЕРЖДЕНИИ ПОЛОЖЕНИЙ О ГОСУДАРСТВЕННЫХ ПРИРОДНЫХ</w:t>
      </w:r>
    </w:p>
    <w:p w:rsidR="00833576" w:rsidRDefault="00833576">
      <w:pPr>
        <w:pStyle w:val="ConsPlusTitle"/>
        <w:jc w:val="center"/>
      </w:pPr>
      <w:r>
        <w:t>ЗАКАЗНИКАХ РЕГИОНАЛЬНОГО ЗНАЧЕНИЯ ЛАНДШАФТНОГО ПРОФИЛЯ</w:t>
      </w:r>
    </w:p>
    <w:p w:rsidR="00833576" w:rsidRDefault="00833576">
      <w:pPr>
        <w:pStyle w:val="ConsPlusTitle"/>
        <w:jc w:val="center"/>
      </w:pPr>
      <w:r>
        <w:t>"ЛАБЫШКИНСКИЕ ГОРЫ" И "ГОРА ЛОБАЧ"</w:t>
      </w:r>
    </w:p>
    <w:p w:rsidR="00833576" w:rsidRDefault="0083357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3357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33576" w:rsidRDefault="008335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3576" w:rsidRDefault="008335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21.05.2018 </w:t>
            </w:r>
            <w:hyperlink r:id="rId4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 xml:space="preserve">, от 25.12.2018 </w:t>
            </w:r>
            <w:hyperlink r:id="rId5" w:history="1">
              <w:r>
                <w:rPr>
                  <w:color w:val="0000FF"/>
                </w:rPr>
                <w:t>N 1223</w:t>
              </w:r>
            </w:hyperlink>
            <w:r>
              <w:rPr>
                <w:color w:val="392C69"/>
              </w:rPr>
              <w:t>,</w:t>
            </w:r>
          </w:p>
          <w:p w:rsidR="00833576" w:rsidRDefault="008335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17.10.2019 </w:t>
            </w:r>
            <w:hyperlink r:id="rId6" w:history="1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ind w:firstLine="540"/>
        <w:jc w:val="both"/>
      </w:pPr>
      <w:r>
        <w:t>В целях сохранения биологического разнообразия и уникальных ландшафтных комплексов, предотвращения негативного воздействия хозяйственной и иной деятельности на окружающую среду Кабинет Министров Республики Татарстан постановляет:</w: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ind w:firstLine="540"/>
        <w:jc w:val="both"/>
      </w:pPr>
      <w:r>
        <w:t>1. Утвердить прилагаемые:</w:t>
      </w:r>
    </w:p>
    <w:p w:rsidR="00833576" w:rsidRDefault="00B26237">
      <w:pPr>
        <w:pStyle w:val="ConsPlusNormal"/>
        <w:spacing w:before="220"/>
        <w:ind w:firstLine="540"/>
        <w:jc w:val="both"/>
      </w:pPr>
      <w:hyperlink w:anchor="P37" w:history="1">
        <w:r w:rsidR="00833576">
          <w:rPr>
            <w:color w:val="0000FF"/>
          </w:rPr>
          <w:t>Положение</w:t>
        </w:r>
      </w:hyperlink>
      <w:r w:rsidR="00833576">
        <w:t xml:space="preserve"> о государственном природном заказнике регионального значения ландшафтного профиля "Гора </w:t>
      </w:r>
      <w:proofErr w:type="spellStart"/>
      <w:r w:rsidR="00833576">
        <w:t>Лобач</w:t>
      </w:r>
      <w:proofErr w:type="spellEnd"/>
      <w:r w:rsidR="00833576">
        <w:t>";</w:t>
      </w:r>
    </w:p>
    <w:p w:rsidR="00833576" w:rsidRDefault="00B26237">
      <w:pPr>
        <w:pStyle w:val="ConsPlusNormal"/>
        <w:spacing w:before="220"/>
        <w:ind w:firstLine="540"/>
        <w:jc w:val="both"/>
      </w:pPr>
      <w:hyperlink w:anchor="P167" w:history="1">
        <w:r w:rsidR="00833576">
          <w:rPr>
            <w:color w:val="0000FF"/>
          </w:rPr>
          <w:t>Положение</w:t>
        </w:r>
      </w:hyperlink>
      <w:r w:rsidR="00833576">
        <w:t xml:space="preserve"> о государственном природном заказнике регионального значения ландшафтного профиля "</w:t>
      </w:r>
      <w:proofErr w:type="spellStart"/>
      <w:r w:rsidR="00833576">
        <w:t>Лабышкинские</w:t>
      </w:r>
      <w:proofErr w:type="spellEnd"/>
      <w:r w:rsidR="00833576">
        <w:t xml:space="preserve"> горы".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7" w:history="1">
        <w:r>
          <w:rPr>
            <w:color w:val="0000FF"/>
          </w:rPr>
          <w:t>приложение N 1</w:t>
        </w:r>
      </w:hyperlink>
      <w:r>
        <w:t xml:space="preserve"> к Постановлению Кабинета Министров Татарской ССР от 23.07.1991 N 313 "О признании природных объектов особо охраняемыми природными территориями регионального значения" (с изменениями, внесенными Постановлением Кабинета Министров Республики Татарстан от 29.12.2005 N 644) следующее изменение: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 xml:space="preserve">в пункте 6 слова "Памятник природы регионального значения "Гора </w:t>
      </w:r>
      <w:proofErr w:type="spellStart"/>
      <w:r>
        <w:t>Лобач</w:t>
      </w:r>
      <w:proofErr w:type="spellEnd"/>
      <w:r>
        <w:t xml:space="preserve">" заменить словами "Государственный природный заказник регионального значения ландшафтного профиля "Гора </w:t>
      </w:r>
      <w:proofErr w:type="spellStart"/>
      <w:r>
        <w:t>Лобач</w:t>
      </w:r>
      <w:proofErr w:type="spellEnd"/>
      <w:r>
        <w:t>".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Государственный комитет Республики Татарстан по биологическим ресурсам.</w:t>
      </w:r>
    </w:p>
    <w:p w:rsidR="00833576" w:rsidRDefault="00833576">
      <w:pPr>
        <w:pStyle w:val="ConsPlusNormal"/>
        <w:jc w:val="both"/>
      </w:pPr>
      <w:r>
        <w:t xml:space="preserve">(п. 3 введен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КМ РТ от 21.05.2018 N 382)</w: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jc w:val="right"/>
      </w:pPr>
      <w:r>
        <w:t>Премьер-министр</w:t>
      </w:r>
    </w:p>
    <w:p w:rsidR="00833576" w:rsidRDefault="00833576">
      <w:pPr>
        <w:pStyle w:val="ConsPlusNormal"/>
        <w:jc w:val="right"/>
      </w:pPr>
      <w:r>
        <w:t>Республики Татарстан</w:t>
      </w:r>
    </w:p>
    <w:p w:rsidR="00833576" w:rsidRDefault="00833576">
      <w:pPr>
        <w:pStyle w:val="ConsPlusNormal"/>
        <w:jc w:val="right"/>
      </w:pPr>
      <w:r>
        <w:t>И.Ш.ХАЛИКОВ</w: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jc w:val="right"/>
        <w:outlineLvl w:val="0"/>
      </w:pPr>
      <w:r>
        <w:t>Утверждено</w:t>
      </w:r>
    </w:p>
    <w:p w:rsidR="00833576" w:rsidRDefault="00833576">
      <w:pPr>
        <w:pStyle w:val="ConsPlusNormal"/>
        <w:jc w:val="right"/>
      </w:pPr>
      <w:r>
        <w:t>Постановлением</w:t>
      </w:r>
    </w:p>
    <w:p w:rsidR="00833576" w:rsidRDefault="00833576">
      <w:pPr>
        <w:pStyle w:val="ConsPlusNormal"/>
        <w:jc w:val="right"/>
      </w:pPr>
      <w:r>
        <w:t>Кабинета Министров</w:t>
      </w:r>
    </w:p>
    <w:p w:rsidR="00833576" w:rsidRDefault="00833576">
      <w:pPr>
        <w:pStyle w:val="ConsPlusNormal"/>
        <w:jc w:val="right"/>
      </w:pPr>
      <w:r>
        <w:t>Республики Татарстан</w:t>
      </w:r>
    </w:p>
    <w:p w:rsidR="00833576" w:rsidRDefault="00833576">
      <w:pPr>
        <w:pStyle w:val="ConsPlusNormal"/>
        <w:jc w:val="right"/>
      </w:pPr>
      <w:r>
        <w:t>от 6 июля 2013 г. N 482</w: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Title"/>
        <w:jc w:val="center"/>
      </w:pPr>
      <w:bookmarkStart w:id="1" w:name="P37"/>
      <w:bookmarkEnd w:id="1"/>
      <w:r>
        <w:t>ПОЛОЖЕНИЕ</w:t>
      </w:r>
    </w:p>
    <w:p w:rsidR="00833576" w:rsidRDefault="00833576">
      <w:pPr>
        <w:pStyle w:val="ConsPlusTitle"/>
        <w:jc w:val="center"/>
      </w:pPr>
      <w:r>
        <w:t>О ГОСУДАРСТВЕННОМ ПРИРОДНОМ ЗАКАЗНИКЕ РЕГИОНАЛЬНОГО</w:t>
      </w:r>
    </w:p>
    <w:p w:rsidR="00833576" w:rsidRDefault="00833576">
      <w:pPr>
        <w:pStyle w:val="ConsPlusTitle"/>
        <w:jc w:val="center"/>
      </w:pPr>
      <w:r>
        <w:lastRenderedPageBreak/>
        <w:t>ЗНАЧЕНИЯ ЛАНДШАФТНОГО ПРОФИЛЯ "ГОРА ЛОБАЧ"</w:t>
      </w:r>
    </w:p>
    <w:p w:rsidR="00833576" w:rsidRDefault="0083357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3357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33576" w:rsidRDefault="008335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3576" w:rsidRDefault="008335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21.05.2018 </w:t>
            </w:r>
            <w:hyperlink r:id="rId9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 xml:space="preserve">, от 25.12.2018 </w:t>
            </w:r>
            <w:hyperlink r:id="rId10" w:history="1">
              <w:r>
                <w:rPr>
                  <w:color w:val="0000FF"/>
                </w:rPr>
                <w:t>N 1223</w:t>
              </w:r>
            </w:hyperlink>
            <w:r>
              <w:rPr>
                <w:color w:val="392C69"/>
              </w:rPr>
              <w:t>,</w:t>
            </w:r>
          </w:p>
          <w:p w:rsidR="00833576" w:rsidRDefault="008335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17.10.2019 </w:t>
            </w:r>
            <w:hyperlink r:id="rId11" w:history="1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33576" w:rsidRDefault="00833576">
      <w:pPr>
        <w:pStyle w:val="ConsPlusNormal"/>
        <w:jc w:val="both"/>
      </w:pPr>
    </w:p>
    <w:p w:rsidR="00833576" w:rsidRDefault="00833576">
      <w:pPr>
        <w:pStyle w:val="ConsPlusTitle"/>
        <w:jc w:val="center"/>
        <w:outlineLvl w:val="1"/>
      </w:pPr>
      <w:r>
        <w:t>I. Общие положения</w: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ind w:firstLine="540"/>
        <w:jc w:val="both"/>
      </w:pPr>
      <w:r>
        <w:t xml:space="preserve">1. Государственный природный заказник регионального значения ландшафтного профиля "Гора </w:t>
      </w:r>
      <w:proofErr w:type="spellStart"/>
      <w:r>
        <w:t>Лобач</w:t>
      </w:r>
      <w:proofErr w:type="spellEnd"/>
      <w:r>
        <w:t xml:space="preserve">" (далее - ГПЛЗ "Гора </w:t>
      </w:r>
      <w:proofErr w:type="spellStart"/>
      <w:r>
        <w:t>Лобач</w:t>
      </w:r>
      <w:proofErr w:type="spellEnd"/>
      <w:r>
        <w:t>", заказник) является особо охраняемой природной территорией регионального значения, образованной на основании Постановления Кабинета Министров Татарской ССР от 23.07.1991 N 313 "О признании природных объектов особо охраняемыми природными территориями регионального значения" с целью сохранения естественных лесных экосистем, геологических объектов, биологического разнообразия, редких объектов растительного и животного мира, обитающих и произрастающих на ней.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 xml:space="preserve">2. ГПЛЗ "Гора </w:t>
      </w:r>
      <w:proofErr w:type="spellStart"/>
      <w:r>
        <w:t>Лобач</w:t>
      </w:r>
      <w:proofErr w:type="spellEnd"/>
      <w:r>
        <w:t>" расположен в Камско-</w:t>
      </w:r>
      <w:proofErr w:type="spellStart"/>
      <w:r>
        <w:t>Устьинском</w:t>
      </w:r>
      <w:proofErr w:type="spellEnd"/>
      <w:r>
        <w:t xml:space="preserve"> муниципальном районе Республики Татарстан без изъятия у собственников, землепользователей, землевладельцев и арендаторов земельных участков, входящих в его границы, согласно прилагаемой </w:t>
      </w:r>
      <w:hyperlink w:anchor="P150" w:history="1">
        <w:r>
          <w:rPr>
            <w:color w:val="0000FF"/>
          </w:rPr>
          <w:t>карте-схеме</w:t>
        </w:r>
      </w:hyperlink>
      <w:r>
        <w:t>.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 xml:space="preserve">3. Границы и режим особой охраны ГПЛЗ "Гора </w:t>
      </w:r>
      <w:proofErr w:type="spellStart"/>
      <w:r>
        <w:t>Лобач</w:t>
      </w:r>
      <w:proofErr w:type="spellEnd"/>
      <w:r>
        <w:t>" учитываются при разработке территориальных комплексных схем, схем и проектов землеустройства, схем районной планировки, а также других проектов.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 xml:space="preserve">4. Региональный государственный экологический надзор в области охраны и использования ГПЛЗ "Гора </w:t>
      </w:r>
      <w:proofErr w:type="spellStart"/>
      <w:r>
        <w:t>Лобач</w:t>
      </w:r>
      <w:proofErr w:type="spellEnd"/>
      <w:r>
        <w:t>" осуществляется должностными лицами Государственного комитета Республики Татарстан по биологическим ресурсам и государственного природного заказника регионального значения комплексного профиля "Долгая Поляна" в установленном порядке.</w:t>
      </w:r>
    </w:p>
    <w:p w:rsidR="00833576" w:rsidRDefault="00833576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КМ РТ от 21.05.2018 N 382)</w: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Title"/>
        <w:jc w:val="center"/>
        <w:outlineLvl w:val="1"/>
      </w:pPr>
      <w:r>
        <w:t>II. Основные задачи и объекты охраны заказника</w: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ind w:firstLine="540"/>
        <w:jc w:val="both"/>
      </w:pPr>
      <w:r>
        <w:t>5. Основными задачами заказника являются: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сохранение и восстановление природных комплексов и экосистем, геологических обнажений, мест обитания животных и произрастания растений, включая виды животных и растений, занесенные в Красную книгу Республики Татарстан, а также нуждающиеся в особом внимании к их состоянию в природной среде;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мониторинг окружающей природной среды, животного мира, проведение научно-исследовательских работ;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 xml:space="preserve">регуляция рекреационной деятельности на территории ГПЛЗ "Гора </w:t>
      </w:r>
      <w:proofErr w:type="spellStart"/>
      <w:r>
        <w:t>Лобач</w:t>
      </w:r>
      <w:proofErr w:type="spellEnd"/>
      <w:r>
        <w:t>";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организация и осуществление эколого-просветительской деятельности;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организация и осуществление экологического туризма.</w:t>
      </w:r>
    </w:p>
    <w:p w:rsidR="00833576" w:rsidRDefault="00833576">
      <w:pPr>
        <w:pStyle w:val="ConsPlusNormal"/>
        <w:jc w:val="both"/>
      </w:pPr>
      <w:r>
        <w:t xml:space="preserve">(абзац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КМ РТ от 25.12.2018 N 1223)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6. Основные охраняемые объекты: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редкие и исчезающие виды животных, занесенные в Красную книгу Республики Татарстан: медведица сельская, многоцветница садовая, обыкновенная гадюка, крапчатый суслик;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 xml:space="preserve">редкие и исчезающие виды растений, занесенные в Красную книгу Республики Татарстан: </w:t>
      </w:r>
      <w:r>
        <w:lastRenderedPageBreak/>
        <w:t xml:space="preserve">венерин башмачок настоящий, </w:t>
      </w:r>
      <w:proofErr w:type="spellStart"/>
      <w:r>
        <w:t>бедренец</w:t>
      </w:r>
      <w:proofErr w:type="spellEnd"/>
      <w:r>
        <w:t xml:space="preserve"> известково-</w:t>
      </w:r>
      <w:proofErr w:type="spellStart"/>
      <w:r>
        <w:t>любивый</w:t>
      </w:r>
      <w:proofErr w:type="spellEnd"/>
      <w:r>
        <w:t>.</w: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Title"/>
        <w:jc w:val="center"/>
        <w:outlineLvl w:val="1"/>
      </w:pPr>
      <w:r>
        <w:t>III. Местоположение и площадь заказника</w: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ind w:firstLine="540"/>
        <w:jc w:val="both"/>
      </w:pPr>
      <w:r>
        <w:t>7. Заказник расположен в Камско-</w:t>
      </w:r>
      <w:proofErr w:type="spellStart"/>
      <w:r>
        <w:t>Устьинском</w:t>
      </w:r>
      <w:proofErr w:type="spellEnd"/>
      <w:r>
        <w:t xml:space="preserve"> муниципальном районе Республики Татарстан в кварталах 78, 79 </w:t>
      </w:r>
      <w:proofErr w:type="spellStart"/>
      <w:r>
        <w:t>Кляринского</w:t>
      </w:r>
      <w:proofErr w:type="spellEnd"/>
      <w:r>
        <w:t xml:space="preserve"> участкового лесничества государственного казенного учреждения "</w:t>
      </w:r>
      <w:proofErr w:type="spellStart"/>
      <w:r>
        <w:t>Тетюшское</w:t>
      </w:r>
      <w:proofErr w:type="spellEnd"/>
      <w:r>
        <w:t xml:space="preserve"> лесничество" на площади 232,06 гектара.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8. Границы заказника обозначаются на местности предупредительными и информационными знаками.</w: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Title"/>
        <w:jc w:val="center"/>
        <w:outlineLvl w:val="1"/>
      </w:pPr>
      <w:r>
        <w:t>IV. Режим особой охраны и природопользования</w: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ind w:firstLine="540"/>
        <w:jc w:val="both"/>
      </w:pPr>
      <w:r>
        <w:t>9. На территории заказника запрещаются: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устройство привалов, туристических стоянок, бивуаков, лагерей, разведение костров вне специально отведенных мест;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засорение и замусоривание территории заказника;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выжигание растительности;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организация свалок мусора и бытовых отходов;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мойка механических транспортных средств;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предоставление земельных участков для индивидуального жилищного строительства, садоводства и огородничества, промышленных объектов, а также для размещения баз отдыха;</w:t>
      </w:r>
    </w:p>
    <w:p w:rsidR="00833576" w:rsidRDefault="00833576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уничтожение и повреждение специальных информационных знаков особо охраняемых природных территорий;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нанесение надписей и знаков на деревья, валуны и обнажения горных пород;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осуществление геологоразведочных работ, разработка полезных ископаемых, взрывные работы;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нарушение почвенного покрова;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проведение сплошных рубок лесных насаждений;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строительство дорог и трубопроводов, линий электропередачи и прочих линейных объектов, зданий и сооружений постоянного или временного типа, промышленных, коммунальных объектов и иных сооружений, за исключением строений, необходимых для осуществления регионального государственного надзора в области охраны и использования особо охраняемых природных территорий и для государственных нужд, а также реконструкции данных объектов (кроме реконструкции ранее созданных объектов);</w:t>
      </w:r>
    </w:p>
    <w:p w:rsidR="00833576" w:rsidRDefault="00833576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проезд и стоянка механических транспортных средств вне дорог общего пользования, за исключением транспорта органов, осуществляющих охрану и региональный государственный надзор в области охраны и использования особо охраняемых природных территорий, спецтехники для осуществления мероприятий по обслуживанию линий электропередачи, а также случаев аварий, стихийных бедствий и иных обстоятельств, носящих чрезвычайный характер;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КМ РТ от 17.10.2019 N 930;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сбор зоологических, ботанических и минералогических коллекций, а также палеонтологических объектов без разрешения Государственного комитета Республики Татарстан по биологическим ресурсам;</w:t>
      </w:r>
    </w:p>
    <w:p w:rsidR="00833576" w:rsidRDefault="00833576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КМ РТ от 21.05.2018 N 382)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хранение и применение ядохимикатов, химических реагентов и других опасных для объектов животного мира и среды их обитания материалов, сырья и отходов производства (за исключением случаев, когда применение ядохимикатов, химических реагентов и другие вышеуказанные действия направлены на ликвидацию стихийных бедствий, влекущих за собой непоправимые последствия для объектов животного мира или среды их обитания);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заготовка лекарственных растений (за исключением заготовки гражданами для собственных нужд);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сбор дикорастущих декоративных растений в целях реализации;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добывание животных, не отнесенных к объектам охоты и рыболовства, другие виды пользования животным миром с изъятием их из среды обитания;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бесконтрольный выгул собак и кошек.</w:t>
      </w:r>
    </w:p>
    <w:p w:rsidR="00833576" w:rsidRDefault="00833576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10. Хозяйственная деятельность, не запрещенная на территории заказника, осуществляется в соответствии с законодательством Российской Федерации и режимом особой охраны заказника исходя из приоритетности охраняемых природных комплексов и объектов на этой территории и не должна противоречить целям образования заказника.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11. Решение о предоставлении в пользование земельных участков и природных ресурсов, расположенных на территории заказника, принимается в соответствии с законодательством Российской Федерации.</w: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Title"/>
        <w:jc w:val="center"/>
        <w:outlineLvl w:val="1"/>
      </w:pPr>
      <w:r>
        <w:t>V. Разрешенное использование земельных участков,</w:t>
      </w:r>
    </w:p>
    <w:p w:rsidR="00833576" w:rsidRDefault="00833576">
      <w:pPr>
        <w:pStyle w:val="ConsPlusTitle"/>
        <w:jc w:val="center"/>
      </w:pPr>
      <w:r>
        <w:t>предельные максимальные параметры разрешенного</w:t>
      </w:r>
    </w:p>
    <w:p w:rsidR="00833576" w:rsidRDefault="00833576">
      <w:pPr>
        <w:pStyle w:val="ConsPlusTitle"/>
        <w:jc w:val="center"/>
      </w:pPr>
      <w:r>
        <w:t>строительства, реконструкции объектов капитального</w:t>
      </w:r>
    </w:p>
    <w:p w:rsidR="00833576" w:rsidRDefault="00833576">
      <w:pPr>
        <w:pStyle w:val="ConsPlusTitle"/>
        <w:jc w:val="center"/>
      </w:pPr>
      <w:r>
        <w:t>строительства на территории заказника</w:t>
      </w:r>
    </w:p>
    <w:p w:rsidR="00833576" w:rsidRDefault="00833576">
      <w:pPr>
        <w:pStyle w:val="ConsPlusNormal"/>
        <w:jc w:val="center"/>
      </w:pPr>
      <w:r>
        <w:t xml:space="preserve">(введен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КМ РТ от 17.10.2019 N 930)</w: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ind w:firstLine="540"/>
        <w:jc w:val="both"/>
      </w:pPr>
      <w:r>
        <w:t xml:space="preserve">12. Допускаются следующие виды разрешенного использования земельных участков заказника согласно </w:t>
      </w:r>
      <w:hyperlink r:id="rId20" w:history="1">
        <w:r>
          <w:rPr>
            <w:color w:val="0000FF"/>
          </w:rPr>
          <w:t>приказу</w:t>
        </w:r>
      </w:hyperlink>
      <w:r>
        <w:t xml:space="preserve"> Министерства экономического развития Российской Федерации от 1 сентября 2014 г. N 540 "Об утверждении классификатора видов разрешенного использования земельных участков", если они не противоречат требованиям раздела VI настоящего Положения: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выращивание зерновых и иных сельскохозяйственных культур (1.2);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овощеводство (1.3);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выращивание тонизирующих, лекарственных, цветочных культур по согласованию с Государственным комитетом Республики Татарстан по биологическим ресурсам (1.4);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садоводство (1.5);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выращивание льна и конопли по согласованию с Государственным комитетом Республики Татарстан по биологическим ресурсам (1.6);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lastRenderedPageBreak/>
        <w:t>скотоводство по согласованию с Государственным комитетом Республики Татарстан по биологическим ресурсам (1.8);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птицеводство по согласованию с Государственным комитетом Республики Татарстан по биологическим ресурсам (1.10);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свиноводство по согласованию с Государственным комитетом Республики Татарстан по биологическим ресурсам (1.11);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пчеловодство (1.12);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научное обеспечение сельского хозяйства (1.14);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хранение и переработка сельскохозяйственной продукции по согласованию с Государственным комитетом Республики Татарстан по биологическим ресурсам (1.15);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ведение личного подсобного хозяйства на полевых участках (1.16);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питомники по согласованию с Государственным комитетом Республики Татарстан по биологическим ресурсам (1.17);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сенокошение (1.19);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выпас сельскохозяйственных животных по согласованию с Государственным комитетом Республики Татарстан по биологическим ресурсам (1.20);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передвижное жилье по согласованию с Государственным комитетом Республики Татарстан по биологическим ресурсам (2.4);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предоставление коммунальных услуг по согласованию с Государственным комитетом Республики Татарстан по биологическим ресурсам (3.1.1);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обеспечение научной деятельности по согласованию с Государственным комитетом Республики Татарстан по биологическим ресурсам (3.9);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природно-познавательный туризм по согласованию с Государственным комитетом Республики Татарстан по биологическим ресурсам (5.2);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охота и рыбалка (5.3);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связь по согласованию с Государственным комитетом Республики Татарстан по биологическим ресурсам (6.8);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размещение автомобильных дорог по согласованию с Государственным комитетом Республики Татарстан по биологическим ресурсам (7.2.1);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трубопроводный транспорт по согласованию с Государственным комитетом Республики Татарстан по биологическим ресурсам (7.5);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охрана природных территорий (9.1);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курортная деятельность по согласованию с Государственным комитетом Республики Татарстан по биологическим ресурсам (9.2);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историко-культурная деятельность по согласованию с Государственным комитетом Республики Татарстан по биологическим ресурсам (9.3);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резервные леса (10.4);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lastRenderedPageBreak/>
        <w:t>общее пользование водными объектами (11.1);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благоустройство территории по согласованию с Государственным комитетом Республики Татарстан по биологическим ресурсам (12.0.2);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ведение огородничества (в границах населенных пунктов) (13.1);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ведение садоводства (в границах населенных пунктов) (13.2).</w: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jc w:val="right"/>
        <w:outlineLvl w:val="1"/>
      </w:pPr>
      <w:r>
        <w:t>Приложение</w:t>
      </w:r>
    </w:p>
    <w:p w:rsidR="00833576" w:rsidRDefault="00833576">
      <w:pPr>
        <w:pStyle w:val="ConsPlusNormal"/>
        <w:jc w:val="right"/>
      </w:pPr>
      <w:r>
        <w:t>к Положению</w:t>
      </w:r>
    </w:p>
    <w:p w:rsidR="00833576" w:rsidRDefault="00833576">
      <w:pPr>
        <w:pStyle w:val="ConsPlusNormal"/>
        <w:jc w:val="right"/>
      </w:pPr>
      <w:r>
        <w:t>о государственном природном</w:t>
      </w:r>
    </w:p>
    <w:p w:rsidR="00833576" w:rsidRDefault="00833576">
      <w:pPr>
        <w:pStyle w:val="ConsPlusNormal"/>
        <w:jc w:val="right"/>
      </w:pPr>
      <w:r>
        <w:t>заказнике регионального</w:t>
      </w:r>
    </w:p>
    <w:p w:rsidR="00833576" w:rsidRDefault="00833576">
      <w:pPr>
        <w:pStyle w:val="ConsPlusNormal"/>
        <w:jc w:val="right"/>
      </w:pPr>
      <w:r>
        <w:t>значения ландшафтного</w:t>
      </w:r>
    </w:p>
    <w:p w:rsidR="00833576" w:rsidRDefault="00833576">
      <w:pPr>
        <w:pStyle w:val="ConsPlusNormal"/>
        <w:jc w:val="right"/>
      </w:pPr>
      <w:r>
        <w:t xml:space="preserve">профиля "Гора </w:t>
      </w:r>
      <w:proofErr w:type="spellStart"/>
      <w:r>
        <w:t>Лобач</w:t>
      </w:r>
      <w:proofErr w:type="spellEnd"/>
      <w:r>
        <w:t>"</w: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Title"/>
        <w:jc w:val="center"/>
      </w:pPr>
      <w:bookmarkStart w:id="2" w:name="P150"/>
      <w:bookmarkEnd w:id="2"/>
      <w:r>
        <w:t>КАРТА-СХЕМА</w:t>
      </w:r>
    </w:p>
    <w:p w:rsidR="00833576" w:rsidRDefault="00833576">
      <w:pPr>
        <w:pStyle w:val="ConsPlusTitle"/>
        <w:jc w:val="center"/>
      </w:pPr>
      <w:r>
        <w:t>ГРАНИЦ ГОСУДАРСТВЕННОГО ПРИРОДНОГО ЗАКАЗНИКА</w:t>
      </w:r>
    </w:p>
    <w:p w:rsidR="00833576" w:rsidRDefault="00833576">
      <w:pPr>
        <w:pStyle w:val="ConsPlusTitle"/>
        <w:jc w:val="center"/>
      </w:pPr>
      <w:r>
        <w:t>РЕГИОНАЛЬНОГО ЗНАЧЕНИЯ ЛАНДШАФТНОГО ПРОФИЛЯ</w:t>
      </w:r>
    </w:p>
    <w:p w:rsidR="00833576" w:rsidRDefault="00833576">
      <w:pPr>
        <w:pStyle w:val="ConsPlusTitle"/>
        <w:jc w:val="center"/>
      </w:pPr>
      <w:r>
        <w:t>"ГОРА ЛОБАЧ"</w:t>
      </w:r>
    </w:p>
    <w:p w:rsidR="00833576" w:rsidRDefault="00833576">
      <w:pPr>
        <w:pStyle w:val="ConsPlusNormal"/>
        <w:jc w:val="both"/>
      </w:pPr>
    </w:p>
    <w:p w:rsidR="00833576" w:rsidRDefault="00B26237">
      <w:pPr>
        <w:pStyle w:val="ConsPlusNormal"/>
        <w:jc w:val="center"/>
      </w:pPr>
      <w:r>
        <w:rPr>
          <w:position w:val="-363"/>
        </w:rPr>
        <w:pict>
          <v:shape id="_x0000_i1025" style="width:243.75pt;height:374.25pt" coordsize="" o:spt="100" adj="0,,0" path="" filled="f" stroked="f">
            <v:stroke joinstyle="miter"/>
            <v:imagedata r:id="rId21" o:title="base_23915_143814_32768"/>
            <v:formulas/>
            <v:path o:connecttype="segments"/>
          </v:shape>
        </w:pic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jc w:val="right"/>
        <w:outlineLvl w:val="0"/>
      </w:pPr>
      <w:r>
        <w:t>Утверждено</w:t>
      </w:r>
    </w:p>
    <w:p w:rsidR="00833576" w:rsidRDefault="00833576">
      <w:pPr>
        <w:pStyle w:val="ConsPlusNormal"/>
        <w:jc w:val="right"/>
      </w:pPr>
      <w:r>
        <w:t>Постановлением</w:t>
      </w:r>
    </w:p>
    <w:p w:rsidR="00833576" w:rsidRDefault="00833576">
      <w:pPr>
        <w:pStyle w:val="ConsPlusNormal"/>
        <w:jc w:val="right"/>
      </w:pPr>
      <w:r>
        <w:t>Кабинета Министров</w:t>
      </w:r>
    </w:p>
    <w:p w:rsidR="00833576" w:rsidRDefault="00833576">
      <w:pPr>
        <w:pStyle w:val="ConsPlusNormal"/>
        <w:jc w:val="right"/>
      </w:pPr>
      <w:r>
        <w:t>Республики Татарстан</w:t>
      </w:r>
    </w:p>
    <w:p w:rsidR="00833576" w:rsidRDefault="00833576">
      <w:pPr>
        <w:pStyle w:val="ConsPlusNormal"/>
        <w:jc w:val="right"/>
      </w:pPr>
      <w:r>
        <w:t>от 6 июля 2013 г. N 482</w: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Title"/>
        <w:jc w:val="center"/>
      </w:pPr>
      <w:bookmarkStart w:id="3" w:name="P167"/>
      <w:bookmarkEnd w:id="3"/>
      <w:r>
        <w:t>ПОЛОЖЕНИЕ</w:t>
      </w:r>
    </w:p>
    <w:p w:rsidR="00833576" w:rsidRDefault="00833576">
      <w:pPr>
        <w:pStyle w:val="ConsPlusTitle"/>
        <w:jc w:val="center"/>
      </w:pPr>
      <w:r>
        <w:t>О ГОСУДАРСТВЕННОМ ПРИРОДНОМ ЗАКАЗНИКЕ РЕГИОНАЛЬНОГО</w:t>
      </w:r>
    </w:p>
    <w:p w:rsidR="00833576" w:rsidRDefault="00833576">
      <w:pPr>
        <w:pStyle w:val="ConsPlusTitle"/>
        <w:jc w:val="center"/>
      </w:pPr>
      <w:r>
        <w:t>ЗНАЧЕНИЯ ЛАНДШАФТНОГО ПРОФИЛЯ "ЛАБЫШКИНСКИЕ ГОРЫ"</w:t>
      </w:r>
    </w:p>
    <w:p w:rsidR="00833576" w:rsidRDefault="0083357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3357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33576" w:rsidRDefault="008335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3576" w:rsidRDefault="008335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21.05.2018 </w:t>
            </w:r>
            <w:hyperlink r:id="rId22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 xml:space="preserve">, от 25.12.2018 </w:t>
            </w:r>
            <w:hyperlink r:id="rId23" w:history="1">
              <w:r>
                <w:rPr>
                  <w:color w:val="0000FF"/>
                </w:rPr>
                <w:t>N 1223</w:t>
              </w:r>
            </w:hyperlink>
            <w:r>
              <w:rPr>
                <w:color w:val="392C69"/>
              </w:rPr>
              <w:t>,</w:t>
            </w:r>
          </w:p>
          <w:p w:rsidR="00833576" w:rsidRDefault="008335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17.10.2019 </w:t>
            </w:r>
            <w:hyperlink r:id="rId24" w:history="1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33576" w:rsidRDefault="00833576">
      <w:pPr>
        <w:pStyle w:val="ConsPlusNormal"/>
        <w:jc w:val="both"/>
      </w:pPr>
    </w:p>
    <w:p w:rsidR="00833576" w:rsidRDefault="00833576">
      <w:pPr>
        <w:pStyle w:val="ConsPlusTitle"/>
        <w:jc w:val="center"/>
        <w:outlineLvl w:val="1"/>
      </w:pPr>
      <w:r>
        <w:t>I. Общие положения</w: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ind w:firstLine="540"/>
        <w:jc w:val="both"/>
      </w:pPr>
      <w:r>
        <w:t>1. Государственный природный заказник регионального значения ландшафтного профиля "</w:t>
      </w:r>
      <w:proofErr w:type="spellStart"/>
      <w:r>
        <w:t>Лабышкинские</w:t>
      </w:r>
      <w:proofErr w:type="spellEnd"/>
      <w:r>
        <w:t xml:space="preserve"> горы" (далее - ГПЛЗ "</w:t>
      </w:r>
      <w:proofErr w:type="spellStart"/>
      <w:r>
        <w:t>Лабышкинские</w:t>
      </w:r>
      <w:proofErr w:type="spellEnd"/>
      <w:r>
        <w:t xml:space="preserve"> горы", заказник) является особо охраняемой природной территорией регионального значения, образованной на основании Постановления Кабинета Министров Татарской ССР от 23.07.1991 N 313 "О признании природных объектов особо охраняемыми природными территориями регионального значения" с целью сохранения естественных лесных экосистем, биологического разнообразия, редких объектов растительного и животного мира, обитающих и произрастающих на ней.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2. ГПЛЗ "</w:t>
      </w:r>
      <w:proofErr w:type="spellStart"/>
      <w:r>
        <w:t>Лабышкинские</w:t>
      </w:r>
      <w:proofErr w:type="spellEnd"/>
      <w:r>
        <w:t xml:space="preserve"> горы" расположен в Камско-</w:t>
      </w:r>
      <w:proofErr w:type="spellStart"/>
      <w:r>
        <w:t>Устьинском</w:t>
      </w:r>
      <w:proofErr w:type="spellEnd"/>
      <w:r>
        <w:t xml:space="preserve"> муниципальном районе Республики Татарстан без изъятия у собственников, землепользователей, землевладельцев и арендаторов земельных участков, входящих в его границы, согласно прилагаемой </w:t>
      </w:r>
      <w:hyperlink w:anchor="P279" w:history="1">
        <w:r>
          <w:rPr>
            <w:color w:val="0000FF"/>
          </w:rPr>
          <w:t>карте-схеме</w:t>
        </w:r>
      </w:hyperlink>
      <w:r>
        <w:t>.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3. Границы и режим особой охраны ГПЛЗ "</w:t>
      </w:r>
      <w:proofErr w:type="spellStart"/>
      <w:r>
        <w:t>Лабышкинские</w:t>
      </w:r>
      <w:proofErr w:type="spellEnd"/>
      <w:r>
        <w:t xml:space="preserve"> горы" учитываются при разработке территориальных комплексных схем, схем и проектов землеустройства, схем районной планировки, а также других проектов.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4. Региональный государственный экологический надзор в области охраны и использования ГПЛЗ "</w:t>
      </w:r>
      <w:proofErr w:type="spellStart"/>
      <w:r>
        <w:t>Лабышкинские</w:t>
      </w:r>
      <w:proofErr w:type="spellEnd"/>
      <w:r>
        <w:t xml:space="preserve"> горы" осуществляется должностными лицами Государственного комитета Республики Татарстан по биологическим ресурсам и государственного природного заказника регионального значения комплексного профиля "Долгая Поляна" в установленном порядке.</w:t>
      </w:r>
    </w:p>
    <w:p w:rsidR="00833576" w:rsidRDefault="00833576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КМ РТ от 21.05.2018 N 382)</w: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Title"/>
        <w:jc w:val="center"/>
        <w:outlineLvl w:val="1"/>
      </w:pPr>
      <w:r>
        <w:t>II. Основные задачи и объекты охраны заказника</w: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ind w:firstLine="540"/>
        <w:jc w:val="both"/>
      </w:pPr>
      <w:r>
        <w:t>5. Основными задачами заказника являются: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сохранение и восстановление природных комплексов и экосистем, мест обитания животных и произрастания растений, включая виды животных и растений, занесенные в Красную книгу Республики Татарстан, а также нуждающиеся в особом внимании к их состоянию в природной среде;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мониторинг окружающей природной среды, животного мира, проведение научно-исследовательских работ;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lastRenderedPageBreak/>
        <w:t>регуляция рекреационной деятельности на территории ГПЛЗ "</w:t>
      </w:r>
      <w:proofErr w:type="spellStart"/>
      <w:r>
        <w:t>Лабышкинские</w:t>
      </w:r>
      <w:proofErr w:type="spellEnd"/>
      <w:r>
        <w:t xml:space="preserve"> горы";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организация и осуществление эколого-просветительской деятельности;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организация и осуществление экологического туризма.</w:t>
      </w:r>
    </w:p>
    <w:p w:rsidR="00833576" w:rsidRDefault="00833576">
      <w:pPr>
        <w:pStyle w:val="ConsPlusNormal"/>
        <w:jc w:val="both"/>
      </w:pPr>
      <w:r>
        <w:t xml:space="preserve">(абзац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КМ РТ от 25.12.2018 N 1223)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6. Основные охраняемые объекты: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редкие и исчезающие виды животных, занесенные в Красную книгу Республики Татарстан: обыкновенная гадюка, муравьиный лев, махаон;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 xml:space="preserve">редкие и исчезающие виды растений, занесенные в Красную книгу Республики Татарстан: башмачок настоящий, </w:t>
      </w:r>
      <w:proofErr w:type="spellStart"/>
      <w:r>
        <w:t>дремлик</w:t>
      </w:r>
      <w:proofErr w:type="spellEnd"/>
      <w:r>
        <w:t xml:space="preserve"> темно-красный, </w:t>
      </w:r>
      <w:proofErr w:type="spellStart"/>
      <w:r>
        <w:t>кокушник</w:t>
      </w:r>
      <w:proofErr w:type="spellEnd"/>
      <w:r>
        <w:t xml:space="preserve"> </w:t>
      </w:r>
      <w:proofErr w:type="spellStart"/>
      <w:r>
        <w:t>комарниковый</w:t>
      </w:r>
      <w:proofErr w:type="spellEnd"/>
      <w:r>
        <w:t>, ковыль перистый.</w: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Title"/>
        <w:jc w:val="center"/>
        <w:outlineLvl w:val="1"/>
      </w:pPr>
      <w:r>
        <w:t>III. Местоположение и площадь заказника</w: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ind w:firstLine="540"/>
        <w:jc w:val="both"/>
      </w:pPr>
      <w:r>
        <w:t>7. Заказник расположен в Камско-</w:t>
      </w:r>
      <w:proofErr w:type="spellStart"/>
      <w:r>
        <w:t>Устьинском</w:t>
      </w:r>
      <w:proofErr w:type="spellEnd"/>
      <w:r>
        <w:t xml:space="preserve"> муниципальном районе Республики Татарстан в кварталах 61, 114 </w:t>
      </w:r>
      <w:proofErr w:type="spellStart"/>
      <w:r>
        <w:t>Кляринского</w:t>
      </w:r>
      <w:proofErr w:type="spellEnd"/>
      <w:r>
        <w:t xml:space="preserve"> участкового лесничества государственного казенного учреждения "</w:t>
      </w:r>
      <w:proofErr w:type="spellStart"/>
      <w:r>
        <w:t>Тетюшское</w:t>
      </w:r>
      <w:proofErr w:type="spellEnd"/>
      <w:r>
        <w:t xml:space="preserve"> лесничество" на площади 189,98 гектара.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8. Границы заказника обозначаются на местности предупредительными и информационными знаками.</w: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Title"/>
        <w:jc w:val="center"/>
        <w:outlineLvl w:val="1"/>
      </w:pPr>
      <w:r>
        <w:t>IV. Режим особой охраны и природопользования</w: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ind w:firstLine="540"/>
        <w:jc w:val="both"/>
      </w:pPr>
      <w:r>
        <w:t>9. На территории заказника запрещаются: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устройство привалов, туристических стоянок, бивуаков, лагерей, разведение костров вне специально отведенных мест;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засорение и замусоривание территории заказника;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выжигание растительности;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организация свалок мусора и бытовых отходов;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мойка механических транспортных средств;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предоставление земельных участков для индивидуального жилищного строительства, садоводства и огородничества, промышленных объектов, а также для размещения баз отдыха;</w:t>
      </w:r>
    </w:p>
    <w:p w:rsidR="00833576" w:rsidRDefault="00833576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уничтожение и повреждение специальных информационных знаков особо охраняемых природных территорий;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нанесение надписей и знаков на деревья, валуны и обнажения горных пород;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осуществление геологоразведочных работ, разработка полезных ископаемых, взрывные работы;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нарушение почвенного покрова;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проведение сплошных рубок лесных насаждений;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 xml:space="preserve">строительство дорог и трубопроводов, линий электропередачи и прочих линейных объектов, зданий и сооружений постоянного или временного типа, промышленных, коммунальных объектов </w:t>
      </w:r>
      <w:r>
        <w:lastRenderedPageBreak/>
        <w:t>и иных сооружений, за исключением строений, необходимых для осуществления регионального государственного надзора в области охраны и использования особо охраняемых природных территорий и для государственных нужд, а также реконструкции данных объектов (кроме реконструкции ранее созданных объектов);</w:t>
      </w:r>
    </w:p>
    <w:p w:rsidR="00833576" w:rsidRDefault="00833576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проезд и стоянка механических транспортных средств вне дорог общего пользования, за исключением транспорта органов, осуществляющих охрану и региональный государственный надзор в области охраны и использования особо охраняемых природных территорий, спецтехники для осуществления мероприятий по обслуживанию линий электропередачи, а также случаев аварий, стихийных бедствий и иных обстоятельств, носящих чрезвычайный характер;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КМ РТ от 17.10.2019 N 930.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сбор зоологических, ботанических и минералогических коллекций, а также палеонтологических объектов без разрешения Государственного комитета Республики Татарстан по биологическим ресурсам;</w:t>
      </w:r>
    </w:p>
    <w:p w:rsidR="00833576" w:rsidRDefault="00833576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КМ РТ от 21.05.2018 N 382)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хранение и применение ядохимикатов, химических реагентов и других опасных для объектов животного мира и среды их обитания материалов, сырья и отходов производства (за исключением случаев, когда применение ядохимикатов, химических реагентов и другие вышеуказанные действия направлены на ликвидацию стихийных бедствий, влекущих за собой непоправимые последствия для объектов животного мира или среды их обитания);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заготовка лекарственных растений (за исключением заготовки гражданами для собственных нужд);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сбор дикорастущих декоративных растений в целях реализации;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бесконтрольный выгул собак и кошек.</w:t>
      </w:r>
    </w:p>
    <w:p w:rsidR="00833576" w:rsidRDefault="00833576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10. Хозяйственная деятельность, не запрещенная на территории заказника, осуществляется в соответствии с законодательством Российской Федерации и режимом особой охраны заказника исходя из приоритетности охраняемых природных комплексов и объектов на этих территориях и не должна противоречить целям образования заказника.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11. Решение о предоставлении в пользование земельных участков и природных ресурсов, расположенных на территории заказника, принимается в соответствии с законодательством Российской Федерации.</w: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Title"/>
        <w:jc w:val="center"/>
        <w:outlineLvl w:val="1"/>
      </w:pPr>
      <w:r>
        <w:t>V. Разрешенное использование земельных участков,</w:t>
      </w:r>
    </w:p>
    <w:p w:rsidR="00833576" w:rsidRDefault="00833576">
      <w:pPr>
        <w:pStyle w:val="ConsPlusTitle"/>
        <w:jc w:val="center"/>
      </w:pPr>
      <w:r>
        <w:t>предельные максимальные параметры разрешенного</w:t>
      </w:r>
    </w:p>
    <w:p w:rsidR="00833576" w:rsidRDefault="00833576">
      <w:pPr>
        <w:pStyle w:val="ConsPlusTitle"/>
        <w:jc w:val="center"/>
      </w:pPr>
      <w:r>
        <w:t>строительства, реконструкции объектов капитального</w:t>
      </w:r>
    </w:p>
    <w:p w:rsidR="00833576" w:rsidRDefault="00833576">
      <w:pPr>
        <w:pStyle w:val="ConsPlusTitle"/>
        <w:jc w:val="center"/>
      </w:pPr>
      <w:r>
        <w:t>строительства на территории заказника</w:t>
      </w:r>
    </w:p>
    <w:p w:rsidR="00833576" w:rsidRDefault="00833576">
      <w:pPr>
        <w:pStyle w:val="ConsPlusNormal"/>
        <w:jc w:val="center"/>
      </w:pPr>
      <w:r>
        <w:t xml:space="preserve">(введен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КМ РТ от 17.10.2019 N 930)</w: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ind w:firstLine="540"/>
        <w:jc w:val="both"/>
      </w:pPr>
      <w:r>
        <w:t xml:space="preserve">12. Допускаются следующие виды разрешенного использования земельных участков заказника согласно </w:t>
      </w:r>
      <w:hyperlink r:id="rId33" w:history="1">
        <w:r>
          <w:rPr>
            <w:color w:val="0000FF"/>
          </w:rPr>
          <w:t>приказу</w:t>
        </w:r>
      </w:hyperlink>
      <w:r>
        <w:t xml:space="preserve"> Министерства экономического развития Российской Федерации от 1 сентября 2014 г. N 540 "Об утверждении классификатора видов разрешенного использования земельных участков", если они не противоречат требованиям раздела VI настоящего Положения: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выращивание зерновых и иных сельскохозяйственных культур (1.2);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овощеводство (1.3);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lastRenderedPageBreak/>
        <w:t>выращивание тонизирующих, лекарственных, цветочных культур по согласованию с Государственным комитетом Республики Татарстан по биологическим ресурсам (1.4);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садоводство (1.5);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выращивание льна и конопли по согласованию с Государственным комитетом Республики Татарстан по биологическим ресурсам (1.6);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скотоводство по согласованию с Государственным комитетом Республики Татарстан по биологическим ресурсам (1.8);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птицеводство по согласованию с Государственным комитетом Республики Татарстан по биологическим ресурсам (1.10);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свиноводство по согласованию с Государственным комитетом Республики Татарстан по биологическим ресурсам (1.11);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пчеловодство (1.12);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научное обеспечение сельского хозяйства (1.14);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хранение и переработка сельскохозяйственной продукции по согласованию с Государственным комитетом Республики Татарстан по биологическим ресурсам (1.15);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ведение личного подсобного хозяйства на полевых участках (1.16);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питомники по согласованию с Государственным комитетом Республики Татарстан по биологическим ресурсам (1.17);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сенокошение (1.19);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выпас сельскохозяйственных животных по согласованию с Государственным комитетом Республики Татарстан по биологическим ресурсам (1.20);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передвижное жилье по согласованию с Государственным комитетом Республики Татарстан по биологическим ресурсам (2.4);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предоставление коммунальных услуг по согласованию с Государственным комитетом Республики Татарстан по биологическим ресурсам (3.1.1);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обеспечение научной деятельности по согласованию с Государственным комитетом Республики Татарстан по биологическим ресурсам (3.9);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природно-познавательный туризм по согласованию с Государственным комитетом Республики Татарстан по биологическим ресурсам (5.2);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охота и рыбалка (5.3);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связь по согласованию с Государственным комитетом Республики Татарстан по биологическим ресурсам (6.8);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размещение автомобильных дорог по согласованию с Государственным комитетом Республики Татарстан по биологическим ресурсам (7.2.1);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трубопроводный транспорт по согласованию с Государственным комитетом Республики Татарстан по биологическим ресурсам (7.5);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охрана природных территорий (9.1);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lastRenderedPageBreak/>
        <w:t>курортная деятельность по согласованию с Государственным комитетом Республики Татарстан по биологическим ресурсам (9.2);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историко-культурная деятельность по согласованию с Государственным комитетом Республики Татарстан по биологическим ресурсам (9.3);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резервные леса (10.4);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общее пользование водными объектами (11.1);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благоустройство территории по согласованию с Государственным комитетом Республики Татарстан по биологическим ресурсам (12.0.2);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ведение огородничества (в границах населенных пунктов) (13.1);</w:t>
      </w:r>
    </w:p>
    <w:p w:rsidR="00833576" w:rsidRDefault="00833576">
      <w:pPr>
        <w:pStyle w:val="ConsPlusNormal"/>
        <w:spacing w:before="220"/>
        <w:ind w:firstLine="540"/>
        <w:jc w:val="both"/>
      </w:pPr>
      <w:r>
        <w:t>ведение садоводства (в границах населенных пунктов) (13.2).</w: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jc w:val="right"/>
        <w:outlineLvl w:val="1"/>
      </w:pPr>
      <w:r>
        <w:t>Приложение</w:t>
      </w:r>
    </w:p>
    <w:p w:rsidR="00833576" w:rsidRDefault="00833576">
      <w:pPr>
        <w:pStyle w:val="ConsPlusNormal"/>
        <w:jc w:val="right"/>
      </w:pPr>
      <w:r>
        <w:t>к Положению</w:t>
      </w:r>
    </w:p>
    <w:p w:rsidR="00833576" w:rsidRDefault="00833576">
      <w:pPr>
        <w:pStyle w:val="ConsPlusNormal"/>
        <w:jc w:val="right"/>
      </w:pPr>
      <w:r>
        <w:t>о государственном природном</w:t>
      </w:r>
    </w:p>
    <w:p w:rsidR="00833576" w:rsidRDefault="00833576">
      <w:pPr>
        <w:pStyle w:val="ConsPlusNormal"/>
        <w:jc w:val="right"/>
      </w:pPr>
      <w:r>
        <w:t>заказнике регионального</w:t>
      </w:r>
    </w:p>
    <w:p w:rsidR="00833576" w:rsidRDefault="00833576">
      <w:pPr>
        <w:pStyle w:val="ConsPlusNormal"/>
        <w:jc w:val="right"/>
      </w:pPr>
      <w:r>
        <w:t>значения ландшафтного</w:t>
      </w:r>
    </w:p>
    <w:p w:rsidR="00833576" w:rsidRDefault="00833576">
      <w:pPr>
        <w:pStyle w:val="ConsPlusNormal"/>
        <w:jc w:val="right"/>
      </w:pPr>
      <w:r>
        <w:t>профиля "</w:t>
      </w:r>
      <w:proofErr w:type="spellStart"/>
      <w:r>
        <w:t>Лабышкинские</w:t>
      </w:r>
      <w:proofErr w:type="spellEnd"/>
      <w:r>
        <w:t xml:space="preserve"> горы"</w: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Title"/>
        <w:jc w:val="center"/>
      </w:pPr>
      <w:bookmarkStart w:id="4" w:name="P279"/>
      <w:bookmarkEnd w:id="4"/>
      <w:r>
        <w:t>КАРТА-СХЕМА</w:t>
      </w:r>
    </w:p>
    <w:p w:rsidR="00833576" w:rsidRDefault="00833576">
      <w:pPr>
        <w:pStyle w:val="ConsPlusTitle"/>
        <w:jc w:val="center"/>
      </w:pPr>
      <w:r>
        <w:t>ГРАНИЦ ГОСУДАРСТВЕННОГО ПРИРОДНОГО ЗАКАЗНИКА</w:t>
      </w:r>
    </w:p>
    <w:p w:rsidR="00833576" w:rsidRDefault="00833576">
      <w:pPr>
        <w:pStyle w:val="ConsPlusTitle"/>
        <w:jc w:val="center"/>
      </w:pPr>
      <w:r>
        <w:t>РЕГИОНАЛЬНОГО ЗНАЧЕНИЯ ЛАНДШАФТНОГО ПРОФИЛЯ</w:t>
      </w:r>
    </w:p>
    <w:p w:rsidR="00833576" w:rsidRDefault="00833576">
      <w:pPr>
        <w:pStyle w:val="ConsPlusTitle"/>
        <w:jc w:val="center"/>
      </w:pPr>
      <w:r>
        <w:t>"ЛАБЫШКИНСКИЕ ГОРЫ"</w:t>
      </w:r>
    </w:p>
    <w:p w:rsidR="00833576" w:rsidRDefault="00833576">
      <w:pPr>
        <w:pStyle w:val="ConsPlusNormal"/>
        <w:jc w:val="both"/>
      </w:pPr>
    </w:p>
    <w:p w:rsidR="00833576" w:rsidRDefault="00B26237">
      <w:pPr>
        <w:pStyle w:val="ConsPlusNormal"/>
        <w:jc w:val="center"/>
      </w:pPr>
      <w:r>
        <w:rPr>
          <w:position w:val="-363"/>
        </w:rPr>
        <w:lastRenderedPageBreak/>
        <w:pict>
          <v:shape id="_x0000_i1026" style="width:226.5pt;height:374.25pt" coordsize="" o:spt="100" adj="0,,0" path="" filled="f" stroked="f">
            <v:stroke joinstyle="miter"/>
            <v:imagedata r:id="rId34" o:title="base_23915_143814_32769"/>
            <v:formulas/>
            <v:path o:connecttype="segments"/>
          </v:shape>
        </w:pict>
      </w: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jc w:val="both"/>
      </w:pPr>
    </w:p>
    <w:p w:rsidR="00833576" w:rsidRDefault="008335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680D" w:rsidRDefault="00B26237"/>
    <w:sectPr w:rsidR="0055680D" w:rsidSect="00300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76"/>
    <w:rsid w:val="00390464"/>
    <w:rsid w:val="00833576"/>
    <w:rsid w:val="00B26237"/>
    <w:rsid w:val="00B9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7EEE7-0CA4-4E3A-A371-132C563F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5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35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35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2B8D4B9C948026EB6034B9257FF41D43E3C9DDBC2AA878A075DC42FF4B9D24F0442656341C596890E06DA3160F9328B675034881738E292A1A9FB6FXDK1M" TargetMode="External"/><Relationship Id="rId18" Type="http://schemas.openxmlformats.org/officeDocument/2006/relationships/hyperlink" Target="consultantplus://offline/ref=52B8D4B9C948026EB6034B9257FF41D43E3C9DDBC2AD818D015BC42FF4B9D24F0442656341C596890E06DE3C6BF9328B675034881738E292A1A9FB6FXDK1M" TargetMode="External"/><Relationship Id="rId26" Type="http://schemas.openxmlformats.org/officeDocument/2006/relationships/hyperlink" Target="consultantplus://offline/ref=52B8D4B9C948026EB6034B9257FF41D43E3C9DDBC2AA878A075DC42FF4B9D24F0442656341C596890E06DA3166F9328B675034881738E292A1A9FB6FXDK1M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png"/><Relationship Id="rId34" Type="http://schemas.openxmlformats.org/officeDocument/2006/relationships/image" Target="media/image2.png"/><Relationship Id="rId7" Type="http://schemas.openxmlformats.org/officeDocument/2006/relationships/hyperlink" Target="consultantplus://offline/ref=52B8D4B9C948026EB6034B9257FF41D43E3C9DDBCBA88B8E05529925FCE0DE4D034D3A74468C9A880E06DB3D69A6379E76083B890A27E18EBDABF9X6KDM" TargetMode="External"/><Relationship Id="rId12" Type="http://schemas.openxmlformats.org/officeDocument/2006/relationships/hyperlink" Target="consultantplus://offline/ref=52B8D4B9C948026EB6034B9257FF41D43E3C9DDBC2AB858D045FC42FF4B9D24F0442656341C596890E06D83767F9328B675034881738E292A1A9FB6FXDK1M" TargetMode="External"/><Relationship Id="rId17" Type="http://schemas.openxmlformats.org/officeDocument/2006/relationships/hyperlink" Target="consultantplus://offline/ref=52B8D4B9C948026EB6034B9257FF41D43E3C9DDBC2AB858D045FC42FF4B9D24F0442656341C596890E06D83764F9328B675034881738E292A1A9FB6FXDK1M" TargetMode="External"/><Relationship Id="rId25" Type="http://schemas.openxmlformats.org/officeDocument/2006/relationships/hyperlink" Target="consultantplus://offline/ref=52B8D4B9C948026EB6034B9257FF41D43E3C9DDBC2AB858D045FC42FF4B9D24F0442656341C596890E06D8376AF9328B675034881738E292A1A9FB6FXDK1M" TargetMode="External"/><Relationship Id="rId33" Type="http://schemas.openxmlformats.org/officeDocument/2006/relationships/hyperlink" Target="consultantplus://offline/ref=52B8D4B9C948026EB603559F41931CDF3E35C2D5CBA089DF5E0DC278ABE9D41A56023B3A008285890C18D83560XFK2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2B8D4B9C948026EB6034B9257FF41D43E3C9DDBC2AD818D015BC42FF4B9D24F0442656341C596890E06DE3C6AF9328B675034881738E292A1A9FB6FXDK1M" TargetMode="External"/><Relationship Id="rId20" Type="http://schemas.openxmlformats.org/officeDocument/2006/relationships/hyperlink" Target="consultantplus://offline/ref=52B8D4B9C948026EB603559F41931CDF3E35C2D5CBA089DF5E0DC278ABE9D41A56023B3A008285890C18D83560XFK2M" TargetMode="External"/><Relationship Id="rId29" Type="http://schemas.openxmlformats.org/officeDocument/2006/relationships/hyperlink" Target="consultantplus://offline/ref=52B8D4B9C948026EB6034B9257FF41D43E3C9DDBC2AD818D015BC42FF4B9D24F0442656341C596890E06DF3163F9328B675034881738E292A1A9FB6FXDK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2B8D4B9C948026EB6034B9257FF41D43E3C9DDBC2AD818D015BC42FF4B9D24F0442656341C596890E06DE3C63F9328B675034881738E292A1A9FB6FXDK1M" TargetMode="External"/><Relationship Id="rId11" Type="http://schemas.openxmlformats.org/officeDocument/2006/relationships/hyperlink" Target="consultantplus://offline/ref=52B8D4B9C948026EB6034B9257FF41D43E3C9DDBC2AD818D015BC42FF4B9D24F0442656341C596890E06DE3C60F9328B675034881738E292A1A9FB6FXDK1M" TargetMode="External"/><Relationship Id="rId24" Type="http://schemas.openxmlformats.org/officeDocument/2006/relationships/hyperlink" Target="consultantplus://offline/ref=52B8D4B9C948026EB6034B9257FF41D43E3C9DDBC2AD818D015BC42FF4B9D24F0442656341C596890E06DF3667F9328B675034881738E292A1A9FB6FXDK1M" TargetMode="External"/><Relationship Id="rId32" Type="http://schemas.openxmlformats.org/officeDocument/2006/relationships/hyperlink" Target="consultantplus://offline/ref=52B8D4B9C948026EB6034B9257FF41D43E3C9DDBC2AD818D015BC42FF4B9D24F0442656341C596890E06DF3166F9328B675034881738E292A1A9FB6FXDK1M" TargetMode="External"/><Relationship Id="rId5" Type="http://schemas.openxmlformats.org/officeDocument/2006/relationships/hyperlink" Target="consultantplus://offline/ref=52B8D4B9C948026EB6034B9257FF41D43E3C9DDBC2AA878A075DC42FF4B9D24F0442656341C596890E06DA3163F9328B675034881738E292A1A9FB6FXDK1M" TargetMode="External"/><Relationship Id="rId15" Type="http://schemas.openxmlformats.org/officeDocument/2006/relationships/hyperlink" Target="consultantplus://offline/ref=52B8D4B9C948026EB6034B9257FF41D43E3C9DDBC2AD818D015BC42FF4B9D24F0442656341C596890E06DE3C64F9328B675034881738E292A1A9FB6FXDK1M" TargetMode="External"/><Relationship Id="rId23" Type="http://schemas.openxmlformats.org/officeDocument/2006/relationships/hyperlink" Target="consultantplus://offline/ref=52B8D4B9C948026EB6034B9257FF41D43E3C9DDBC2AA878A075DC42FF4B9D24F0442656341C596890E06DA3166F9328B675034881738E292A1A9FB6FXDK1M" TargetMode="External"/><Relationship Id="rId28" Type="http://schemas.openxmlformats.org/officeDocument/2006/relationships/hyperlink" Target="consultantplus://offline/ref=52B8D4B9C948026EB6034B9257FF41D43E3C9DDBC2AD818D015BC42FF4B9D24F0442656341C596890E06DF366BF9328B675034881738E292A1A9FB6FXDK1M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52B8D4B9C948026EB6034B9257FF41D43E3C9DDBC2AA878A075DC42FF4B9D24F0442656341C596890E06DA3160F9328B675034881738E292A1A9FB6FXDK1M" TargetMode="External"/><Relationship Id="rId19" Type="http://schemas.openxmlformats.org/officeDocument/2006/relationships/hyperlink" Target="consultantplus://offline/ref=52B8D4B9C948026EB6034B9257FF41D43E3C9DDBC2AD818D015BC42FF4B9D24F0442656341C596890E06DF3563F9328B675034881738E292A1A9FB6FXDK1M" TargetMode="External"/><Relationship Id="rId31" Type="http://schemas.openxmlformats.org/officeDocument/2006/relationships/hyperlink" Target="consultantplus://offline/ref=52B8D4B9C948026EB6034B9257FF41D43E3C9DDBC2AD818D015BC42FF4B9D24F0442656341C596890E06DF3160F9328B675034881738E292A1A9FB6FXDK1M" TargetMode="External"/><Relationship Id="rId4" Type="http://schemas.openxmlformats.org/officeDocument/2006/relationships/hyperlink" Target="consultantplus://offline/ref=52B8D4B9C948026EB6034B9257FF41D43E3C9DDBC2AB858D045FC42FF4B9D24F0442656341C596890E06D83763F9328B675034881738E292A1A9FB6FXDK1M" TargetMode="External"/><Relationship Id="rId9" Type="http://schemas.openxmlformats.org/officeDocument/2006/relationships/hyperlink" Target="consultantplus://offline/ref=52B8D4B9C948026EB6034B9257FF41D43E3C9DDBC2AB858D045FC42FF4B9D24F0442656341C596890E06D83766F9328B675034881738E292A1A9FB6FXDK1M" TargetMode="External"/><Relationship Id="rId14" Type="http://schemas.openxmlformats.org/officeDocument/2006/relationships/hyperlink" Target="consultantplus://offline/ref=52B8D4B9C948026EB6034B9257FF41D43E3C9DDBC2AD818D015BC42FF4B9D24F0442656341C596890E06DE3C66F9328B675034881738E292A1A9FB6FXDK1M" TargetMode="External"/><Relationship Id="rId22" Type="http://schemas.openxmlformats.org/officeDocument/2006/relationships/hyperlink" Target="consultantplus://offline/ref=52B8D4B9C948026EB6034B9257FF41D43E3C9DDBC2AB858D045FC42FF4B9D24F0442656341C596890E06D83765F9328B675034881738E292A1A9FB6FXDK1M" TargetMode="External"/><Relationship Id="rId27" Type="http://schemas.openxmlformats.org/officeDocument/2006/relationships/hyperlink" Target="consultantplus://offline/ref=52B8D4B9C948026EB6034B9257FF41D43E3C9DDBC2AD818D015BC42FF4B9D24F0442656341C596890E06DF3665F9328B675034881738E292A1A9FB6FXDK1M" TargetMode="External"/><Relationship Id="rId30" Type="http://schemas.openxmlformats.org/officeDocument/2006/relationships/hyperlink" Target="consultantplus://offline/ref=52B8D4B9C948026EB6034B9257FF41D43E3C9DDBC2AB858D045FC42FF4B9D24F0442656341C596890E06D8376BF9328B675034881738E292A1A9FB6FXDK1M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52B8D4B9C948026EB6034B9257FF41D43E3C9DDBC2AB858D045FC42FF4B9D24F0442656341C596890E06D83760F9328B675034881738E292A1A9FB6FXDK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4015</Words>
  <Characters>22890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2020-12-23T12:10:00Z</dcterms:created>
  <dcterms:modified xsi:type="dcterms:W3CDTF">2020-12-23T12:16:00Z</dcterms:modified>
</cp:coreProperties>
</file>